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295A" w14:textId="5A5BCF79" w:rsidR="00516D11" w:rsidRPr="00F542A0" w:rsidRDefault="00516D11" w:rsidP="00516D11">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Ref462675860"/>
      <w:bookmarkStart w:id="3" w:name="_Ref465963108"/>
      <w:bookmarkEnd w:id="0"/>
      <w:bookmarkEnd w:id="1"/>
      <w:r w:rsidRPr="00F542A0">
        <w:rPr>
          <w:rFonts w:cs="Arial"/>
          <w:sz w:val="24"/>
          <w:szCs w:val="24"/>
          <w:lang w:eastAsia="zh-CN"/>
        </w:rPr>
        <w:t>3GPP TSG-RAN WG4 Meeting #11</w:t>
      </w:r>
      <w:r w:rsidR="00DB2F65">
        <w:rPr>
          <w:rFonts w:cs="Arial"/>
          <w:sz w:val="24"/>
          <w:szCs w:val="24"/>
          <w:lang w:eastAsia="zh-CN"/>
        </w:rPr>
        <w:t>5</w:t>
      </w:r>
      <w:r w:rsidRPr="00F542A0">
        <w:rPr>
          <w:rFonts w:cs="Arial"/>
          <w:sz w:val="24"/>
          <w:szCs w:val="24"/>
          <w:lang w:eastAsia="zh-CN"/>
        </w:rPr>
        <w:tab/>
      </w:r>
      <w:r w:rsidR="00D41192" w:rsidRPr="00D41192">
        <w:rPr>
          <w:rFonts w:cs="Arial"/>
          <w:sz w:val="24"/>
          <w:szCs w:val="24"/>
          <w:lang w:eastAsia="zh-CN"/>
        </w:rPr>
        <w:t>R4-2506530</w:t>
      </w:r>
    </w:p>
    <w:p w14:paraId="6B034FEA" w14:textId="438B59A2" w:rsidR="00516D11" w:rsidRPr="0012718A" w:rsidRDefault="00DB2F65" w:rsidP="00516D11">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Malta</w:t>
      </w:r>
      <w:r w:rsidR="00516D11" w:rsidRPr="00F542A0">
        <w:rPr>
          <w:rFonts w:cs="Arial"/>
          <w:sz w:val="24"/>
          <w:szCs w:val="24"/>
          <w:lang w:eastAsia="zh-CN"/>
        </w:rPr>
        <w:t xml:space="preserve">, </w:t>
      </w:r>
      <w:r>
        <w:rPr>
          <w:rFonts w:cs="Arial"/>
          <w:sz w:val="24"/>
          <w:szCs w:val="24"/>
          <w:lang w:eastAsia="zh-CN"/>
        </w:rPr>
        <w:t>19</w:t>
      </w:r>
      <w:r w:rsidRPr="00DB2F65">
        <w:rPr>
          <w:rFonts w:cs="Arial"/>
          <w:sz w:val="24"/>
          <w:szCs w:val="24"/>
          <w:vertAlign w:val="superscript"/>
          <w:lang w:eastAsia="zh-CN"/>
        </w:rPr>
        <w:t>th</w:t>
      </w:r>
      <w:r>
        <w:rPr>
          <w:rFonts w:cs="Arial"/>
          <w:sz w:val="24"/>
          <w:szCs w:val="24"/>
          <w:lang w:eastAsia="zh-CN"/>
        </w:rPr>
        <w:t xml:space="preserve"> </w:t>
      </w:r>
      <w:r w:rsidR="00516D11" w:rsidRPr="00F542A0">
        <w:rPr>
          <w:rFonts w:cs="Arial"/>
          <w:sz w:val="24"/>
          <w:szCs w:val="24"/>
          <w:lang w:eastAsia="zh-CN"/>
        </w:rPr>
        <w:t xml:space="preserve">– </w:t>
      </w:r>
      <w:r>
        <w:rPr>
          <w:rFonts w:cs="Arial"/>
          <w:sz w:val="24"/>
          <w:szCs w:val="24"/>
          <w:lang w:eastAsia="zh-CN"/>
        </w:rPr>
        <w:t>23</w:t>
      </w:r>
      <w:r w:rsidRPr="00DB2F65">
        <w:rPr>
          <w:rFonts w:cs="Arial"/>
          <w:sz w:val="24"/>
          <w:szCs w:val="24"/>
          <w:vertAlign w:val="superscript"/>
          <w:lang w:eastAsia="zh-CN"/>
        </w:rPr>
        <w:t>rd</w:t>
      </w:r>
      <w:r>
        <w:rPr>
          <w:rFonts w:cs="Arial"/>
          <w:sz w:val="24"/>
          <w:szCs w:val="24"/>
          <w:lang w:eastAsia="zh-CN"/>
        </w:rPr>
        <w:t xml:space="preserve"> May</w:t>
      </w:r>
      <w:r w:rsidR="00516D11" w:rsidRPr="00F542A0">
        <w:rPr>
          <w:rFonts w:cs="Arial"/>
          <w:sz w:val="24"/>
          <w:szCs w:val="24"/>
          <w:lang w:eastAsia="zh-CN"/>
        </w:rPr>
        <w:t>, 2025</w:t>
      </w:r>
      <w:r w:rsidR="00516D11">
        <w:rPr>
          <w:rFonts w:cs="Arial"/>
          <w:sz w:val="24"/>
        </w:rPr>
        <w:br/>
      </w:r>
    </w:p>
    <w:p w14:paraId="791DA543" w14:textId="71C520C3"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5A5D37">
        <w:rPr>
          <w:rFonts w:ascii="Arial" w:hAnsi="Arial" w:cs="Arial"/>
          <w:b/>
        </w:rPr>
        <w:t>general aspects for SBFD</w:t>
      </w:r>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6327583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Pr>
          <w:rFonts w:ascii="Arial" w:hAnsi="Arial" w:cs="Arial"/>
          <w:b/>
        </w:rPr>
        <w:t>7.</w:t>
      </w:r>
      <w:r w:rsidR="005A5D37">
        <w:rPr>
          <w:rFonts w:ascii="Arial" w:hAnsi="Arial" w:cs="Arial"/>
          <w:b/>
        </w:rPr>
        <w:t>2</w:t>
      </w:r>
      <w:r w:rsidR="00A04D3D">
        <w:rPr>
          <w:rFonts w:ascii="Arial" w:hAnsi="Arial" w:cs="Arial"/>
          <w:b/>
        </w:rPr>
        <w:t>5</w:t>
      </w:r>
      <w:r>
        <w:rPr>
          <w:rFonts w:ascii="Arial" w:hAnsi="Arial" w:cs="Arial"/>
          <w:b/>
        </w:rPr>
        <w:t>.</w:t>
      </w:r>
      <w:r w:rsidR="00A04D3D">
        <w:rPr>
          <w:rFonts w:ascii="Arial" w:hAnsi="Arial" w:cs="Arial"/>
          <w:b/>
        </w:rPr>
        <w:t>2</w:t>
      </w:r>
    </w:p>
    <w:p w14:paraId="40009091" w14:textId="77777777"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57A32C14" w14:textId="77777777" w:rsidR="00A37CEF" w:rsidRPr="00785E35" w:rsidRDefault="00A37CEF" w:rsidP="0003651D">
      <w:pPr>
        <w:pStyle w:val="Heading1"/>
        <w:jc w:val="both"/>
      </w:pPr>
      <w:r w:rsidRPr="00785E35">
        <w:t>Introduction</w:t>
      </w:r>
      <w:bookmarkEnd w:id="2"/>
      <w:bookmarkEnd w:id="3"/>
    </w:p>
    <w:p w14:paraId="16D1D869" w14:textId="400BAE13" w:rsidR="00A37CEF" w:rsidRPr="005C6CB9" w:rsidRDefault="00A37CEF" w:rsidP="0003651D">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w:t>
      </w:r>
      <w:proofErr w:type="gramStart"/>
      <w:r w:rsidR="00F44EF7">
        <w:t>RAN4</w:t>
      </w:r>
      <w:proofErr w:type="gramEnd"/>
      <w:r w:rsidR="00F44EF7">
        <w:t xml:space="preserve">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03651D">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03651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03651D">
      <w:pPr>
        <w:jc w:val="both"/>
      </w:pPr>
    </w:p>
    <w:p w14:paraId="6556B6C7" w14:textId="5E891EBC" w:rsidR="00A37CEF" w:rsidRDefault="0023172D" w:rsidP="0003651D">
      <w:pPr>
        <w:jc w:val="both"/>
      </w:pPr>
      <w:r>
        <w:t>In RAN4#11</w:t>
      </w:r>
      <w:r w:rsidR="005A5D37">
        <w:t>4</w:t>
      </w:r>
      <w:r w:rsidR="00A04D3D">
        <w:t>bis</w:t>
      </w:r>
      <w:r>
        <w:t>, a WF was agreed in [</w:t>
      </w:r>
      <w:r w:rsidR="00090EE8">
        <w:t>2</w:t>
      </w:r>
      <w:r>
        <w:t>]</w:t>
      </w:r>
      <w:r w:rsidR="001F4CBD">
        <w:t xml:space="preserve"> </w:t>
      </w:r>
      <w:r w:rsidR="00442071">
        <w:t>entailing several aspects regarding SBFD general system design and deployment</w:t>
      </w:r>
      <w:r>
        <w:t xml:space="preserve">. </w:t>
      </w:r>
      <w:r w:rsidR="00A37CEF">
        <w:t xml:space="preserve">In this contribution we </w:t>
      </w:r>
      <w:r w:rsidR="00EB7153">
        <w:t xml:space="preserve">share our views on </w:t>
      </w:r>
      <w:r w:rsidR="00E30303">
        <w:t>the</w:t>
      </w:r>
      <w:r w:rsidR="002D2181">
        <w:t xml:space="preserve"> remaining open items that were considered in [2]. </w:t>
      </w:r>
      <w:r w:rsidR="00EF49CD">
        <w:t xml:space="preserve"> </w:t>
      </w:r>
    </w:p>
    <w:p w14:paraId="2A384402" w14:textId="7705E459" w:rsidR="00011B8F" w:rsidRDefault="003B2015" w:rsidP="0003651D">
      <w:pPr>
        <w:pStyle w:val="Heading1"/>
        <w:jc w:val="both"/>
        <w:rPr>
          <w:lang w:val="de-DE" w:eastAsia="zh-CN"/>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lang w:val="de-DE" w:eastAsia="zh-CN"/>
        </w:rPr>
        <w:t>General aspects</w:t>
      </w:r>
    </w:p>
    <w:bookmarkEnd w:id="4"/>
    <w:bookmarkEnd w:id="5"/>
    <w:bookmarkEnd w:id="6"/>
    <w:bookmarkEnd w:id="7"/>
    <w:bookmarkEnd w:id="8"/>
    <w:bookmarkEnd w:id="9"/>
    <w:bookmarkEnd w:id="10"/>
    <w:bookmarkEnd w:id="11"/>
    <w:bookmarkEnd w:id="12"/>
    <w:bookmarkEnd w:id="13"/>
    <w:bookmarkEnd w:id="14"/>
    <w:bookmarkEnd w:id="15"/>
    <w:bookmarkEnd w:id="16"/>
    <w:p w14:paraId="378964AC" w14:textId="2CC77373" w:rsidR="00474BBD" w:rsidRPr="00DB2895" w:rsidRDefault="003C091A" w:rsidP="00474BBD">
      <w:pPr>
        <w:pStyle w:val="Heading2"/>
        <w:rPr>
          <w:lang w:val="en-US"/>
        </w:rPr>
      </w:pPr>
      <w:r>
        <w:rPr>
          <w:lang w:val="en-US"/>
        </w:rPr>
        <w:t>Declaration and flexibility for SBFD operation</w:t>
      </w:r>
    </w:p>
    <w:p w14:paraId="2D1AE753" w14:textId="25B7D9B9" w:rsidR="00265C11" w:rsidRDefault="00265C11" w:rsidP="00265C11">
      <w:r>
        <w:t xml:space="preserve">In [2], the following was agreed </w:t>
      </w:r>
      <w:r w:rsidR="001728C6">
        <w:t xml:space="preserve">regarding </w:t>
      </w:r>
      <w:r w:rsidR="00DB2895">
        <w:t xml:space="preserve">MR SBFD-capable BS </w:t>
      </w:r>
    </w:p>
    <w:tbl>
      <w:tblPr>
        <w:tblStyle w:val="TableGrid"/>
        <w:tblW w:w="0" w:type="auto"/>
        <w:tblLook w:val="04A0" w:firstRow="1" w:lastRow="0" w:firstColumn="1" w:lastColumn="0" w:noHBand="0" w:noVBand="1"/>
      </w:tblPr>
      <w:tblGrid>
        <w:gridCol w:w="9962"/>
      </w:tblGrid>
      <w:tr w:rsidR="001728C6" w14:paraId="4713ED80" w14:textId="77777777" w:rsidTr="001728C6">
        <w:tc>
          <w:tcPr>
            <w:tcW w:w="9962" w:type="dxa"/>
          </w:tcPr>
          <w:p w14:paraId="474D575D" w14:textId="77777777" w:rsidR="00857478" w:rsidRPr="00857478" w:rsidRDefault="00857478" w:rsidP="00857478">
            <w:pPr>
              <w:pStyle w:val="ListParagraph"/>
              <w:numPr>
                <w:ilvl w:val="0"/>
                <w:numId w:val="30"/>
              </w:numPr>
              <w:overflowPunct w:val="0"/>
              <w:autoSpaceDE w:val="0"/>
              <w:autoSpaceDN w:val="0"/>
              <w:adjustRightInd w:val="0"/>
              <w:spacing w:after="120" w:line="259" w:lineRule="auto"/>
              <w:ind w:left="936"/>
              <w:textAlignment w:val="baseline"/>
              <w:rPr>
                <w:rFonts w:ascii="Times New Roman" w:hAnsi="Times New Roman"/>
                <w:sz w:val="20"/>
                <w:szCs w:val="20"/>
              </w:rPr>
            </w:pPr>
            <w:r w:rsidRPr="00857478">
              <w:rPr>
                <w:rFonts w:ascii="Times New Roman" w:hAnsi="Times New Roman"/>
                <w:sz w:val="20"/>
                <w:szCs w:val="20"/>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7D1D61C6" w14:textId="77777777" w:rsidR="00857478" w:rsidRPr="00857478" w:rsidRDefault="00857478" w:rsidP="00857478">
            <w:pPr>
              <w:pStyle w:val="ListParagraph"/>
              <w:numPr>
                <w:ilvl w:val="1"/>
                <w:numId w:val="30"/>
              </w:numPr>
              <w:overflowPunct w:val="0"/>
              <w:autoSpaceDE w:val="0"/>
              <w:autoSpaceDN w:val="0"/>
              <w:adjustRightInd w:val="0"/>
              <w:spacing w:after="120" w:line="259" w:lineRule="auto"/>
              <w:ind w:left="1656"/>
              <w:textAlignment w:val="baseline"/>
              <w:rPr>
                <w:rFonts w:ascii="Times New Roman" w:hAnsi="Times New Roman"/>
                <w:sz w:val="20"/>
                <w:szCs w:val="20"/>
              </w:rPr>
            </w:pPr>
            <w:r w:rsidRPr="00857478">
              <w:rPr>
                <w:rFonts w:ascii="Times New Roman" w:hAnsi="Times New Roman"/>
                <w:sz w:val="20"/>
                <w:szCs w:val="20"/>
              </w:rPr>
              <w:t>Use X dBm either as TRP or total conducted power as the power level threshold for FR1 MR SBFD capable BSs related to testing.</w:t>
            </w:r>
          </w:p>
          <w:p w14:paraId="5DEF7979" w14:textId="07446ABF" w:rsidR="001728C6" w:rsidRDefault="00857478" w:rsidP="00857478">
            <w:pPr>
              <w:pStyle w:val="ListParagraph"/>
              <w:numPr>
                <w:ilvl w:val="2"/>
                <w:numId w:val="30"/>
              </w:numPr>
              <w:overflowPunct w:val="0"/>
              <w:autoSpaceDE w:val="0"/>
              <w:autoSpaceDN w:val="0"/>
              <w:adjustRightInd w:val="0"/>
              <w:spacing w:after="120" w:line="259" w:lineRule="auto"/>
              <w:ind w:left="2376"/>
              <w:textAlignment w:val="baseline"/>
            </w:pPr>
            <w:r w:rsidRPr="00857478">
              <w:rPr>
                <w:rFonts w:ascii="Times New Roman" w:hAnsi="Times New Roman"/>
                <w:sz w:val="20"/>
                <w:szCs w:val="20"/>
              </w:rPr>
              <w:t xml:space="preserve">FFS the value of X, e.g., X = 33dBm as proposed by one company as candidate </w:t>
            </w:r>
            <w:proofErr w:type="gramStart"/>
            <w:r w:rsidRPr="00857478">
              <w:rPr>
                <w:rFonts w:ascii="Times New Roman" w:hAnsi="Times New Roman"/>
                <w:sz w:val="20"/>
                <w:szCs w:val="20"/>
              </w:rPr>
              <w:t>value, and</w:t>
            </w:r>
            <w:proofErr w:type="gramEnd"/>
            <w:r w:rsidRPr="00857478">
              <w:rPr>
                <w:rFonts w:ascii="Times New Roman" w:hAnsi="Times New Roman"/>
                <w:sz w:val="20"/>
                <w:szCs w:val="20"/>
              </w:rPr>
              <w:t xml:space="preserve"> study the value for different number of TX chains.</w:t>
            </w:r>
            <w:r w:rsidRPr="00857478">
              <w:rPr>
                <w:sz w:val="20"/>
                <w:szCs w:val="20"/>
              </w:rPr>
              <w:t xml:space="preserve"> </w:t>
            </w:r>
          </w:p>
        </w:tc>
      </w:tr>
    </w:tbl>
    <w:p w14:paraId="1F805AD9" w14:textId="04FAF42E" w:rsidR="00CE7266" w:rsidRDefault="00CE7266" w:rsidP="009425F5">
      <w:pPr>
        <w:jc w:val="both"/>
      </w:pPr>
    </w:p>
    <w:p w14:paraId="103755A3" w14:textId="0E98F2C4" w:rsidR="00857478" w:rsidRDefault="00957D4A" w:rsidP="009425F5">
      <w:pPr>
        <w:jc w:val="both"/>
      </w:pPr>
      <w:r>
        <w:t xml:space="preserve">The rationale behind setting a TRP or total conducted power </w:t>
      </w:r>
      <w:r w:rsidR="007F48C9">
        <w:t xml:space="preserve">for medium range BS </w:t>
      </w:r>
      <w:r>
        <w:t>is to account for the implementation dependent solutions at the MR BS adopted to address self-interference</w:t>
      </w:r>
      <w:r w:rsidR="00285C86">
        <w:t xml:space="preserve"> and co-channel inter-subband interference that are arising when the BS is operating in an SBFD symbol/ slot. </w:t>
      </w:r>
    </w:p>
    <w:p w14:paraId="494F0F71" w14:textId="011630AC" w:rsidR="007F48C9" w:rsidRDefault="007F48C9" w:rsidP="007F48C9">
      <w:pPr>
        <w:rPr>
          <w:lang w:val="en-GB"/>
        </w:rPr>
      </w:pPr>
      <w:r>
        <w:rPr>
          <w:lang w:val="en-GB"/>
        </w:rPr>
        <w:t>To recall from the study item phase, TR 38.858 Section 9.3.4 summarizes the conclusion of the feasibility of MR BS as follows:</w:t>
      </w:r>
    </w:p>
    <w:tbl>
      <w:tblPr>
        <w:tblStyle w:val="TableGrid"/>
        <w:tblW w:w="0" w:type="auto"/>
        <w:tblLook w:val="04A0" w:firstRow="1" w:lastRow="0" w:firstColumn="1" w:lastColumn="0" w:noHBand="0" w:noVBand="1"/>
      </w:tblPr>
      <w:tblGrid>
        <w:gridCol w:w="9962"/>
      </w:tblGrid>
      <w:tr w:rsidR="007F48C9" w14:paraId="28677031" w14:textId="77777777" w:rsidTr="00FE783F">
        <w:tc>
          <w:tcPr>
            <w:tcW w:w="9962" w:type="dxa"/>
          </w:tcPr>
          <w:p w14:paraId="79104554" w14:textId="77777777" w:rsidR="007F48C9" w:rsidRDefault="007F48C9" w:rsidP="00FE783F">
            <w:pPr>
              <w:rPr>
                <w:iCs/>
              </w:rPr>
            </w:pPr>
            <w:r>
              <w:rPr>
                <w:iCs/>
              </w:rPr>
              <w:t xml:space="preserve">Based on RAN4 feasibility study on FR1 medium range BS, specifically the analysis on self-interference, co-site inter-sector co-channel inter-subband interference and inter-site inter-subband interference, RAN4 concluded that: </w:t>
            </w:r>
          </w:p>
          <w:p w14:paraId="00409B36" w14:textId="77777777" w:rsidR="007F48C9" w:rsidRPr="00063401" w:rsidRDefault="007F48C9" w:rsidP="00FE783F">
            <w:pPr>
              <w:pStyle w:val="B1"/>
              <w:rPr>
                <w:rStyle w:val="normaltextrun"/>
                <w:bCs/>
                <w:iCs/>
                <w:highlight w:val="yellow"/>
              </w:rPr>
            </w:pPr>
            <w:r>
              <w:t>-</w:t>
            </w:r>
            <w:r>
              <w:tab/>
            </w:r>
            <w:r w:rsidRPr="00063401">
              <w:rPr>
                <w:highlight w:val="yellow"/>
              </w:rPr>
              <w:t>For self-interference analysis</w:t>
            </w:r>
            <w:r>
              <w:t xml:space="preserve">, the implementation feasibility of controlling the residual interference to meet the 1dB receiver desensitization target depends on the implementation aspects mentioned in clause 9.3.1. </w:t>
            </w:r>
            <w:r>
              <w:rPr>
                <w:rStyle w:val="normaltextrun"/>
                <w:bCs/>
                <w:iCs/>
              </w:rPr>
              <w:t xml:space="preserve">Based on the </w:t>
            </w:r>
            <w:r>
              <w:rPr>
                <w:rStyle w:val="normaltextrun"/>
                <w:bCs/>
                <w:iCs/>
              </w:rPr>
              <w:lastRenderedPageBreak/>
              <w:t xml:space="preserve">different assumptions and/or technique adoption for the above-mentioned implementation aspects, </w:t>
            </w:r>
            <w:r w:rsidRPr="00063401">
              <w:rPr>
                <w:rStyle w:val="normaltextrun"/>
                <w:bCs/>
                <w:iCs/>
                <w:highlight w:val="yellow"/>
              </w:rPr>
              <w:t>based on 5 companies’ technical inputs, companies have come to the following conclusions:</w:t>
            </w:r>
          </w:p>
          <w:p w14:paraId="498F051D" w14:textId="77777777" w:rsidR="007F48C9" w:rsidRPr="00063401" w:rsidRDefault="007F48C9" w:rsidP="00FE783F">
            <w:pPr>
              <w:pStyle w:val="B2"/>
              <w:rPr>
                <w:rStyle w:val="normaltextrun"/>
                <w:bCs/>
                <w:iCs/>
                <w:highlight w:val="yellow"/>
              </w:rPr>
            </w:pPr>
            <w:r w:rsidRPr="00063401">
              <w:rPr>
                <w:rStyle w:val="normaltextrun"/>
                <w:bCs/>
                <w:iCs/>
                <w:highlight w:val="yellow"/>
              </w:rPr>
              <w:t>-</w:t>
            </w:r>
            <w:r w:rsidRPr="00063401">
              <w:rPr>
                <w:rStyle w:val="normaltextrun"/>
                <w:bCs/>
                <w:iCs/>
                <w:highlight w:val="yellow"/>
              </w:rPr>
              <w:tab/>
              <w:t>1dB receiver desensitization target is achievable according to 4 companies.</w:t>
            </w:r>
          </w:p>
          <w:p w14:paraId="0EC4009B" w14:textId="77777777" w:rsidR="007F48C9" w:rsidRDefault="007F48C9" w:rsidP="00FE783F">
            <w:pPr>
              <w:pStyle w:val="B2"/>
              <w:rPr>
                <w:rStyle w:val="normaltextrun"/>
                <w:bCs/>
                <w:iCs/>
              </w:rPr>
            </w:pPr>
            <w:r w:rsidRPr="00063401">
              <w:rPr>
                <w:rStyle w:val="normaltextrun"/>
                <w:bCs/>
                <w:iCs/>
                <w:highlight w:val="yellow"/>
              </w:rPr>
              <w:t>-</w:t>
            </w:r>
            <w:r w:rsidRPr="00063401">
              <w:rPr>
                <w:rStyle w:val="normaltextrun"/>
                <w:bCs/>
                <w:iCs/>
                <w:highlight w:val="yellow"/>
              </w:rPr>
              <w:tab/>
              <w:t>1dB receiver desensitization target is not achievable for a base station that strictly meets the RAN4 minimum requirements and/or operates with the maximum BS transmit power according to 2 companies.</w:t>
            </w:r>
          </w:p>
          <w:p w14:paraId="2BB3B65A" w14:textId="76491F21" w:rsidR="007F48C9" w:rsidRPr="007F48C9" w:rsidRDefault="007F48C9" w:rsidP="007F48C9">
            <w:pPr>
              <w:pStyle w:val="B2"/>
              <w:rPr>
                <w:bCs/>
                <w:iCs/>
              </w:rPr>
            </w:pPr>
            <w:r>
              <w:rPr>
                <w:rStyle w:val="normaltextrun"/>
                <w:bCs/>
                <w:iCs/>
              </w:rPr>
              <w:t>-</w:t>
            </w:r>
            <w:r>
              <w:rPr>
                <w:rStyle w:val="normaltextrun"/>
                <w:bCs/>
                <w:iCs/>
              </w:rPr>
              <w:tab/>
              <w:t>Note: Among 5 companies, 1 company shows different feasibility results based on different assumptions.</w:t>
            </w:r>
          </w:p>
        </w:tc>
      </w:tr>
    </w:tbl>
    <w:p w14:paraId="2347C4F2" w14:textId="77777777" w:rsidR="007F48C9" w:rsidRDefault="007F48C9" w:rsidP="007F48C9">
      <w:pPr>
        <w:rPr>
          <w:lang w:val="en-GB"/>
        </w:rPr>
      </w:pPr>
    </w:p>
    <w:p w14:paraId="66EB22E3" w14:textId="44F1D608" w:rsidR="00B31701" w:rsidRDefault="007F48C9" w:rsidP="007F48C9">
      <w:pPr>
        <w:jc w:val="both"/>
        <w:rPr>
          <w:lang w:val="en-GB"/>
        </w:rPr>
      </w:pPr>
      <w:r>
        <w:rPr>
          <w:lang w:val="en-GB"/>
        </w:rPr>
        <w:t xml:space="preserve">Since converging views were reached during the study item and to </w:t>
      </w:r>
      <w:r w:rsidR="00312FF7">
        <w:rPr>
          <w:lang w:val="en-GB"/>
        </w:rPr>
        <w:t>avoid bias towards a specific implementation, RAN4 could agree on the power threshold criteria that was proposed in [2].</w:t>
      </w:r>
      <w:r w:rsidR="00B31701">
        <w:rPr>
          <w:lang w:val="en-GB"/>
        </w:rPr>
        <w:t xml:space="preserve"> Additionally, </w:t>
      </w:r>
      <w:r w:rsidR="00CA5FF3">
        <w:rPr>
          <w:lang w:val="en-GB"/>
        </w:rPr>
        <w:t xml:space="preserve">Table 1 below </w:t>
      </w:r>
      <w:r w:rsidR="00B31701">
        <w:rPr>
          <w:lang w:val="en-GB"/>
        </w:rPr>
        <w:t>represent</w:t>
      </w:r>
      <w:r w:rsidR="00CA5FF3">
        <w:rPr>
          <w:lang w:val="en-GB"/>
        </w:rPr>
        <w:t>s</w:t>
      </w:r>
      <w:r w:rsidR="00B31701">
        <w:rPr>
          <w:lang w:val="en-GB"/>
        </w:rPr>
        <w:t xml:space="preserve"> the adopted BS output power for MR BSs during the study item</w:t>
      </w:r>
      <w:r w:rsidR="00375C5A">
        <w:rPr>
          <w:lang w:val="en-GB"/>
        </w:rPr>
        <w:t xml:space="preserve"> (see </w:t>
      </w:r>
      <w:r w:rsidR="00CA317D" w:rsidRPr="00CA317D">
        <w:rPr>
          <w:lang w:val="en-GB"/>
        </w:rPr>
        <w:t>Table 9.3.1.1-1</w:t>
      </w:r>
      <w:r w:rsidR="00CA317D">
        <w:rPr>
          <w:lang w:val="en-GB"/>
        </w:rPr>
        <w:t xml:space="preserve"> in TR 38.858 for self-interference analysis, note that similar values were considered for co-channel inter-subband interference analysis), where we can observe that </w:t>
      </w:r>
      <w:r w:rsidR="00696785">
        <w:rPr>
          <w:lang w:val="en-GB"/>
        </w:rPr>
        <w:t xml:space="preserve">the tentatively </w:t>
      </w:r>
      <w:r w:rsidR="00860B26">
        <w:rPr>
          <w:lang w:val="en-GB"/>
        </w:rPr>
        <w:t>proposed</w:t>
      </w:r>
      <w:r w:rsidR="00696785">
        <w:rPr>
          <w:lang w:val="en-GB"/>
        </w:rPr>
        <w:t xml:space="preserve"> 33 dBm for MR SBFD-capable BS</w:t>
      </w:r>
      <w:r w:rsidR="00CA5FF3">
        <w:rPr>
          <w:lang w:val="en-GB"/>
        </w:rPr>
        <w:t xml:space="preserve"> is not representing actual numbers that were considered during the feasibility study. Thus, to be aligned with envisioned deployments of MR BSs in the field, RAN4 should not adopt a limiting value for X dBm to ensure proper coverage resulting from MR SBFD-capable BS deployment. </w:t>
      </w:r>
      <w:r w:rsidR="006B494E">
        <w:rPr>
          <w:lang w:val="en-GB"/>
        </w:rPr>
        <w:t xml:space="preserve">Given that </w:t>
      </w:r>
      <w:r w:rsidR="00FD4ED9">
        <w:rPr>
          <w:lang w:val="en-GB"/>
        </w:rPr>
        <w:t xml:space="preserve">in TS 38.104, the TRP </w:t>
      </w:r>
      <w:r w:rsidR="00860B26">
        <w:rPr>
          <w:lang w:val="en-GB"/>
        </w:rPr>
        <w:t xml:space="preserve">the MR </w:t>
      </w:r>
      <w:r w:rsidR="00860B26" w:rsidRPr="00860B26">
        <w:rPr>
          <w:lang w:val="en-GB"/>
        </w:rPr>
        <w:t xml:space="preserve">BS rated carrier TRP output power limit </w:t>
      </w:r>
      <w:r w:rsidR="00860B26">
        <w:rPr>
          <w:lang w:val="en-GB"/>
        </w:rPr>
        <w:t xml:space="preserve">is set to be at most 47 dBm, the tentatively proposed 33 dBm </w:t>
      </w:r>
      <w:r w:rsidR="00767F62">
        <w:rPr>
          <w:lang w:val="en-GB"/>
        </w:rPr>
        <w:t xml:space="preserve">will be too limiting. In this regard, it would be a viable way forward to consider a compromise between maximum TRP values given in TS 38.104 and representative value based on feasibility analysis in TR 38.858. </w:t>
      </w:r>
    </w:p>
    <w:p w14:paraId="6BBE0743" w14:textId="2E0D753E" w:rsidR="00CA5FF3" w:rsidRDefault="00CA5FF3" w:rsidP="00CA5FF3">
      <w:pPr>
        <w:pStyle w:val="Caption"/>
        <w:keepNext/>
        <w:jc w:val="center"/>
      </w:pPr>
      <w:r>
        <w:t xml:space="preserve">Table </w:t>
      </w:r>
      <w:r>
        <w:fldChar w:fldCharType="begin"/>
      </w:r>
      <w:r>
        <w:instrText xml:space="preserve"> SEQ Table \* ARABIC </w:instrText>
      </w:r>
      <w:r>
        <w:fldChar w:fldCharType="separate"/>
      </w:r>
      <w:r w:rsidR="00111952">
        <w:rPr>
          <w:noProof/>
        </w:rPr>
        <w:t>1</w:t>
      </w:r>
      <w:r>
        <w:fldChar w:fldCharType="end"/>
      </w:r>
      <w:r>
        <w:t xml:space="preserve"> MR BS Output power considered during Rel-18 SBFD SI</w:t>
      </w:r>
    </w:p>
    <w:tbl>
      <w:tblPr>
        <w:tblW w:w="5000" w:type="pct"/>
        <w:tblCellMar>
          <w:left w:w="0" w:type="dxa"/>
          <w:right w:w="0" w:type="dxa"/>
        </w:tblCellMar>
        <w:tblLook w:val="04A0" w:firstRow="1" w:lastRow="0" w:firstColumn="1" w:lastColumn="0" w:noHBand="0" w:noVBand="1"/>
      </w:tblPr>
      <w:tblGrid>
        <w:gridCol w:w="2594"/>
        <w:gridCol w:w="906"/>
        <w:gridCol w:w="1369"/>
        <w:gridCol w:w="892"/>
        <w:gridCol w:w="971"/>
        <w:gridCol w:w="872"/>
        <w:gridCol w:w="723"/>
        <w:gridCol w:w="794"/>
        <w:gridCol w:w="831"/>
      </w:tblGrid>
      <w:tr w:rsidR="00375C5A" w:rsidRPr="00F318F1" w14:paraId="34E976DF" w14:textId="77777777" w:rsidTr="00CA5FF3">
        <w:trPr>
          <w:trHeight w:val="170"/>
        </w:trPr>
        <w:tc>
          <w:tcPr>
            <w:tcW w:w="130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565A47E" w14:textId="77777777" w:rsidR="00375C5A" w:rsidRPr="00F318F1" w:rsidRDefault="00375C5A" w:rsidP="00FE783F">
            <w:pPr>
              <w:pStyle w:val="TAH"/>
            </w:pPr>
            <w:r w:rsidRPr="00F318F1">
              <w:t>FR1</w:t>
            </w:r>
          </w:p>
        </w:tc>
        <w:tc>
          <w:tcPr>
            <w:tcW w:w="455" w:type="pct"/>
            <w:tcBorders>
              <w:top w:val="single" w:sz="8" w:space="0" w:color="000000"/>
              <w:left w:val="single" w:sz="8" w:space="0" w:color="000000"/>
              <w:bottom w:val="single" w:sz="8" w:space="0" w:color="000000"/>
              <w:right w:val="single" w:sz="8" w:space="0" w:color="000000"/>
            </w:tcBorders>
          </w:tcPr>
          <w:p w14:paraId="276424C1" w14:textId="77777777" w:rsidR="00375C5A" w:rsidRPr="00F318F1" w:rsidRDefault="00375C5A" w:rsidP="00FE783F">
            <w:pPr>
              <w:pStyle w:val="TAH"/>
            </w:pPr>
            <w:r w:rsidRPr="00F318F1">
              <w:t>Nokia</w:t>
            </w:r>
          </w:p>
        </w:tc>
        <w:tc>
          <w:tcPr>
            <w:tcW w:w="2061"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7E2D5AE" w14:textId="77777777" w:rsidR="00375C5A" w:rsidRPr="00F318F1" w:rsidRDefault="00375C5A" w:rsidP="00FE783F">
            <w:pPr>
              <w:pStyle w:val="TAH"/>
            </w:pPr>
            <w:r w:rsidRPr="00F318F1">
              <w:t xml:space="preserve">Ericsson </w:t>
            </w:r>
          </w:p>
        </w:tc>
        <w:tc>
          <w:tcPr>
            <w:tcW w:w="363" w:type="pct"/>
            <w:tcBorders>
              <w:top w:val="single" w:sz="8" w:space="0" w:color="000000"/>
              <w:left w:val="single" w:sz="8" w:space="0" w:color="000000"/>
              <w:bottom w:val="single" w:sz="8" w:space="0" w:color="000000"/>
              <w:right w:val="single" w:sz="8" w:space="0" w:color="000000"/>
            </w:tcBorders>
            <w:vAlign w:val="center"/>
          </w:tcPr>
          <w:p w14:paraId="642C5EAF" w14:textId="77777777" w:rsidR="00375C5A" w:rsidRPr="00F318F1" w:rsidRDefault="00375C5A" w:rsidP="00FE783F">
            <w:pPr>
              <w:pStyle w:val="TAH"/>
            </w:pPr>
            <w:r w:rsidRPr="00F318F1">
              <w:t>ZTE</w:t>
            </w:r>
          </w:p>
        </w:tc>
        <w:tc>
          <w:tcPr>
            <w:tcW w:w="399" w:type="pct"/>
            <w:tcBorders>
              <w:top w:val="single" w:sz="8" w:space="0" w:color="000000"/>
              <w:left w:val="single" w:sz="8" w:space="0" w:color="000000"/>
              <w:bottom w:val="single" w:sz="8" w:space="0" w:color="000000"/>
              <w:right w:val="single" w:sz="8" w:space="0" w:color="000000"/>
            </w:tcBorders>
          </w:tcPr>
          <w:p w14:paraId="15393DB0" w14:textId="77777777" w:rsidR="00375C5A" w:rsidRPr="00F318F1" w:rsidRDefault="00375C5A" w:rsidP="00FE783F">
            <w:pPr>
              <w:pStyle w:val="TAH"/>
            </w:pPr>
            <w:r w:rsidRPr="00F318F1">
              <w:rPr>
                <w:lang w:eastAsia="zh-CN"/>
              </w:rPr>
              <w:t>Huawei</w:t>
            </w:r>
          </w:p>
        </w:tc>
        <w:tc>
          <w:tcPr>
            <w:tcW w:w="418" w:type="pct"/>
            <w:tcBorders>
              <w:top w:val="single" w:sz="8" w:space="0" w:color="000000"/>
              <w:left w:val="single" w:sz="8" w:space="0" w:color="000000"/>
              <w:bottom w:val="single" w:sz="8" w:space="0" w:color="000000"/>
              <w:right w:val="single" w:sz="8" w:space="0" w:color="000000"/>
            </w:tcBorders>
          </w:tcPr>
          <w:p w14:paraId="500041CF" w14:textId="77777777" w:rsidR="00375C5A" w:rsidRPr="00F318F1" w:rsidRDefault="00375C5A" w:rsidP="00FE783F">
            <w:pPr>
              <w:pStyle w:val="TAH"/>
              <w:rPr>
                <w:lang w:eastAsia="zh-CN"/>
              </w:rPr>
            </w:pPr>
            <w:r w:rsidRPr="00F318F1">
              <w:t>Samsung</w:t>
            </w:r>
          </w:p>
        </w:tc>
      </w:tr>
      <w:tr w:rsidR="00375C5A" w:rsidRPr="00F318F1" w14:paraId="5FBC53D1" w14:textId="77777777" w:rsidTr="00CA5FF3">
        <w:trPr>
          <w:trHeight w:val="170"/>
        </w:trPr>
        <w:tc>
          <w:tcPr>
            <w:tcW w:w="1304"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B82063A" w14:textId="77777777" w:rsidR="00375C5A" w:rsidRPr="00F318F1" w:rsidRDefault="00375C5A" w:rsidP="00FE783F">
            <w:pPr>
              <w:pStyle w:val="TAH"/>
            </w:pPr>
            <w:r w:rsidRPr="00F318F1">
              <w:t>BS class</w:t>
            </w:r>
          </w:p>
        </w:tc>
        <w:tc>
          <w:tcPr>
            <w:tcW w:w="455" w:type="pct"/>
            <w:tcBorders>
              <w:top w:val="single" w:sz="8" w:space="0" w:color="000000"/>
              <w:left w:val="single" w:sz="8" w:space="0" w:color="000000"/>
              <w:bottom w:val="single" w:sz="8" w:space="0" w:color="000000"/>
              <w:right w:val="single" w:sz="8" w:space="0" w:color="000000"/>
            </w:tcBorders>
            <w:vAlign w:val="center"/>
          </w:tcPr>
          <w:p w14:paraId="4635C845" w14:textId="77777777" w:rsidR="00375C5A" w:rsidRPr="00F318F1" w:rsidRDefault="00375C5A" w:rsidP="00FE783F">
            <w:pPr>
              <w:pStyle w:val="TAH"/>
            </w:pPr>
            <w:r w:rsidRPr="00F318F1">
              <w:t>Medium</w:t>
            </w:r>
          </w:p>
          <w:p w14:paraId="1850D9CF" w14:textId="77777777" w:rsidR="00375C5A" w:rsidRPr="00F318F1" w:rsidRDefault="00375C5A" w:rsidP="00FE783F">
            <w:pPr>
              <w:pStyle w:val="TAH"/>
            </w:pPr>
            <w:r w:rsidRPr="00F318F1">
              <w:t>Range BS</w:t>
            </w:r>
          </w:p>
        </w:tc>
        <w:tc>
          <w:tcPr>
            <w:tcW w:w="68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0C08C66" w14:textId="77777777" w:rsidR="00375C5A" w:rsidRPr="00F318F1" w:rsidRDefault="00375C5A" w:rsidP="00FE783F">
            <w:pPr>
              <w:pStyle w:val="TAH"/>
            </w:pPr>
            <w:r w:rsidRPr="00F318F1">
              <w:t>Medium Range (3GPP minimum requirements)</w:t>
            </w:r>
          </w:p>
        </w:tc>
        <w:tc>
          <w:tcPr>
            <w:tcW w:w="44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5D719B8" w14:textId="77777777" w:rsidR="00375C5A" w:rsidRPr="00F318F1" w:rsidRDefault="00375C5A" w:rsidP="00FE783F">
            <w:pPr>
              <w:pStyle w:val="TAH"/>
            </w:pPr>
            <w:r w:rsidRPr="00F318F1">
              <w:t>Medium range (Realistic)</w:t>
            </w:r>
          </w:p>
        </w:tc>
        <w:tc>
          <w:tcPr>
            <w:tcW w:w="48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8027AA4" w14:textId="77777777" w:rsidR="00375C5A" w:rsidRPr="00F318F1" w:rsidRDefault="00375C5A" w:rsidP="00FE783F">
            <w:pPr>
              <w:pStyle w:val="TAH"/>
            </w:pPr>
            <w:r w:rsidRPr="00F318F1">
              <w:t>Medium Range (Optimistic RX)</w:t>
            </w:r>
          </w:p>
        </w:tc>
        <w:tc>
          <w:tcPr>
            <w:tcW w:w="438" w:type="pct"/>
            <w:tcBorders>
              <w:top w:val="single" w:sz="8" w:space="0" w:color="000000"/>
              <w:left w:val="single" w:sz="8" w:space="0" w:color="000000"/>
              <w:bottom w:val="single" w:sz="8" w:space="0" w:color="000000"/>
              <w:right w:val="single" w:sz="8" w:space="0" w:color="000000"/>
            </w:tcBorders>
          </w:tcPr>
          <w:p w14:paraId="2227B468" w14:textId="77777777" w:rsidR="00375C5A" w:rsidRPr="00F318F1" w:rsidRDefault="00375C5A" w:rsidP="00FE783F">
            <w:pPr>
              <w:pStyle w:val="TAH"/>
            </w:pPr>
            <w:r w:rsidRPr="00F318F1">
              <w:t>Medium Range (Realistic, lower power)</w:t>
            </w:r>
          </w:p>
        </w:tc>
        <w:tc>
          <w:tcPr>
            <w:tcW w:w="363" w:type="pct"/>
            <w:tcBorders>
              <w:top w:val="single" w:sz="8" w:space="0" w:color="000000"/>
              <w:left w:val="single" w:sz="8" w:space="0" w:color="000000"/>
              <w:bottom w:val="single" w:sz="8" w:space="0" w:color="000000"/>
              <w:right w:val="single" w:sz="8" w:space="0" w:color="000000"/>
            </w:tcBorders>
            <w:vAlign w:val="center"/>
          </w:tcPr>
          <w:p w14:paraId="6840B08D" w14:textId="77777777" w:rsidR="00375C5A" w:rsidRPr="00F318F1" w:rsidRDefault="00375C5A" w:rsidP="00FE783F">
            <w:pPr>
              <w:pStyle w:val="TAH"/>
            </w:pPr>
            <w:r w:rsidRPr="00F318F1">
              <w:t>MR</w:t>
            </w:r>
          </w:p>
        </w:tc>
        <w:tc>
          <w:tcPr>
            <w:tcW w:w="399" w:type="pct"/>
            <w:tcBorders>
              <w:top w:val="single" w:sz="8" w:space="0" w:color="000000"/>
              <w:left w:val="single" w:sz="8" w:space="0" w:color="000000"/>
              <w:bottom w:val="single" w:sz="8" w:space="0" w:color="000000"/>
              <w:right w:val="single" w:sz="8" w:space="0" w:color="000000"/>
            </w:tcBorders>
          </w:tcPr>
          <w:p w14:paraId="14C208F6" w14:textId="77777777" w:rsidR="00375C5A" w:rsidRPr="00F318F1" w:rsidRDefault="00375C5A" w:rsidP="00FE783F">
            <w:pPr>
              <w:pStyle w:val="TAH"/>
            </w:pPr>
            <w:r w:rsidRPr="00F318F1">
              <w:t xml:space="preserve">Medium </w:t>
            </w:r>
            <w:r w:rsidRPr="00F318F1">
              <w:br/>
              <w:t>Range BS</w:t>
            </w:r>
          </w:p>
        </w:tc>
        <w:tc>
          <w:tcPr>
            <w:tcW w:w="418" w:type="pct"/>
            <w:tcBorders>
              <w:top w:val="single" w:sz="8" w:space="0" w:color="000000"/>
              <w:left w:val="single" w:sz="8" w:space="0" w:color="000000"/>
              <w:bottom w:val="single" w:sz="8" w:space="0" w:color="000000"/>
              <w:right w:val="single" w:sz="8" w:space="0" w:color="000000"/>
            </w:tcBorders>
          </w:tcPr>
          <w:p w14:paraId="72DE82E1" w14:textId="77777777" w:rsidR="00375C5A" w:rsidRPr="00F318F1" w:rsidRDefault="00375C5A" w:rsidP="00FE783F">
            <w:pPr>
              <w:pStyle w:val="TAH"/>
            </w:pPr>
            <w:r w:rsidRPr="00F318F1">
              <w:t>Medium</w:t>
            </w:r>
          </w:p>
          <w:p w14:paraId="5D4FF6CF" w14:textId="77777777" w:rsidR="00375C5A" w:rsidRPr="00F318F1" w:rsidRDefault="00375C5A" w:rsidP="00FE783F">
            <w:pPr>
              <w:pStyle w:val="TAH"/>
            </w:pPr>
            <w:r w:rsidRPr="00F318F1">
              <w:t>Range BS</w:t>
            </w:r>
          </w:p>
        </w:tc>
      </w:tr>
      <w:tr w:rsidR="00375C5A" w:rsidRPr="00F318F1" w14:paraId="0EBC7DF4" w14:textId="77777777" w:rsidTr="00CA5FF3">
        <w:trPr>
          <w:trHeight w:val="170"/>
        </w:trPr>
        <w:tc>
          <w:tcPr>
            <w:tcW w:w="130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6E852FD" w14:textId="77777777" w:rsidR="00375C5A" w:rsidRPr="00F318F1" w:rsidRDefault="00375C5A" w:rsidP="00FE783F">
            <w:pPr>
              <w:spacing w:after="0"/>
              <w:rPr>
                <w:rFonts w:ascii="Arial" w:hAnsi="Arial" w:cs="Arial"/>
                <w:sz w:val="18"/>
                <w:szCs w:val="18"/>
              </w:rPr>
            </w:pPr>
            <w:r w:rsidRPr="00F318F1">
              <w:rPr>
                <w:rFonts w:ascii="Arial" w:hAnsi="Arial" w:cs="Arial"/>
                <w:sz w:val="18"/>
                <w:szCs w:val="18"/>
              </w:rPr>
              <w:t xml:space="preserve">BS TX Power </w:t>
            </w:r>
            <m:oMath>
              <m:r>
                <w:rPr>
                  <w:rFonts w:ascii="Cambria Math" w:hAnsi="Cambria Math" w:cs="Arial"/>
                  <w:sz w:val="18"/>
                  <w:szCs w:val="18"/>
                </w:rPr>
                <m:t>dB</m:t>
              </m:r>
              <m:d>
                <m:dPr>
                  <m:ctrlPr>
                    <w:rPr>
                      <w:rFonts w:ascii="Cambria Math" w:hAnsi="Cambria Math" w:cs="Arial"/>
                      <w:i/>
                      <w:sz w:val="18"/>
                      <w:szCs w:val="18"/>
                    </w:rPr>
                  </m:ctrlPr>
                </m:dPr>
                <m:e>
                  <m:sSub>
                    <m:sSubPr>
                      <m:ctrlPr>
                        <w:rPr>
                          <w:rFonts w:ascii="Cambria Math" w:hAnsi="Cambria Math" w:cs="Arial"/>
                          <w:i/>
                          <w:iCs/>
                          <w:sz w:val="18"/>
                          <w:szCs w:val="18"/>
                        </w:rPr>
                      </m:ctrlPr>
                    </m:sSubPr>
                    <m:e>
                      <m:r>
                        <w:rPr>
                          <w:rFonts w:ascii="Cambria Math" w:hAnsi="Cambria Math" w:cs="Arial"/>
                          <w:sz w:val="18"/>
                          <w:szCs w:val="18"/>
                        </w:rPr>
                        <m:t>P</m:t>
                      </m:r>
                    </m:e>
                    <m:sub>
                      <m:r>
                        <w:rPr>
                          <w:rFonts w:ascii="Cambria Math" w:hAnsi="Cambria Math" w:cs="Arial"/>
                          <w:sz w:val="18"/>
                          <w:szCs w:val="18"/>
                        </w:rPr>
                        <m:t>TX</m:t>
                      </m:r>
                    </m:sub>
                  </m:sSub>
                </m:e>
              </m:d>
            </m:oMath>
            <w:r w:rsidRPr="00F318F1">
              <w:rPr>
                <w:rFonts w:ascii="Arial" w:hAnsi="Arial" w:cs="Arial"/>
                <w:iCs/>
                <w:sz w:val="18"/>
                <w:szCs w:val="18"/>
              </w:rPr>
              <w:t xml:space="preserve"> = </w:t>
            </w:r>
            <w:r w:rsidRPr="00F318F1">
              <w:rPr>
                <w:rFonts w:ascii="Cambria Math" w:hAnsi="Cambria Math" w:cs="Cambria Math"/>
                <w:sz w:val="18"/>
                <w:szCs w:val="18"/>
              </w:rPr>
              <w:t>①</w:t>
            </w:r>
            <w:r w:rsidRPr="00F318F1">
              <w:rPr>
                <w:rFonts w:ascii="Arial" w:hAnsi="Arial" w:cs="Arial"/>
                <w:sz w:val="18"/>
                <w:szCs w:val="18"/>
              </w:rPr>
              <w:t xml:space="preserve"> dBm</w:t>
            </w:r>
          </w:p>
        </w:tc>
        <w:tc>
          <w:tcPr>
            <w:tcW w:w="455"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9C49A7D" w14:textId="77777777" w:rsidR="00375C5A" w:rsidRPr="00F318F1" w:rsidRDefault="00375C5A" w:rsidP="00FE783F">
            <w:pPr>
              <w:spacing w:after="0"/>
              <w:jc w:val="center"/>
              <w:rPr>
                <w:rFonts w:ascii="Arial" w:hAnsi="Arial" w:cs="Arial"/>
                <w:sz w:val="18"/>
                <w:szCs w:val="18"/>
              </w:rPr>
            </w:pPr>
            <w:r w:rsidRPr="00F318F1">
              <w:rPr>
                <w:rFonts w:ascii="Arial" w:hAnsi="Arial" w:cs="Arial"/>
                <w:sz w:val="18"/>
                <w:szCs w:val="18"/>
              </w:rPr>
              <w:t>36 dBm</w:t>
            </w:r>
          </w:p>
        </w:tc>
        <w:tc>
          <w:tcPr>
            <w:tcW w:w="68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6677A6F" w14:textId="77777777" w:rsidR="00375C5A" w:rsidRPr="00F318F1" w:rsidRDefault="00375C5A" w:rsidP="00FE783F">
            <w:pPr>
              <w:spacing w:after="0"/>
              <w:jc w:val="center"/>
              <w:rPr>
                <w:rFonts w:ascii="Arial" w:hAnsi="Arial" w:cs="Arial"/>
                <w:sz w:val="18"/>
                <w:szCs w:val="18"/>
              </w:rPr>
            </w:pPr>
            <w:r w:rsidRPr="00F318F1">
              <w:rPr>
                <w:rFonts w:ascii="Arial" w:hAnsi="Arial" w:cs="Arial"/>
                <w:sz w:val="18"/>
                <w:szCs w:val="18"/>
              </w:rPr>
              <w:t>38 dBm</w:t>
            </w:r>
          </w:p>
        </w:tc>
        <w:tc>
          <w:tcPr>
            <w:tcW w:w="44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AD0EA09" w14:textId="77777777" w:rsidR="00375C5A" w:rsidRPr="00F318F1" w:rsidRDefault="00375C5A" w:rsidP="00FE783F">
            <w:pPr>
              <w:spacing w:after="0"/>
              <w:jc w:val="center"/>
              <w:rPr>
                <w:rFonts w:ascii="Arial" w:hAnsi="Arial" w:cs="Arial"/>
                <w:sz w:val="18"/>
                <w:szCs w:val="18"/>
              </w:rPr>
            </w:pPr>
            <w:r w:rsidRPr="00F318F1">
              <w:rPr>
                <w:rFonts w:ascii="Arial" w:hAnsi="Arial" w:cs="Arial"/>
                <w:sz w:val="18"/>
                <w:szCs w:val="18"/>
              </w:rPr>
              <w:t>38 dBm</w:t>
            </w:r>
          </w:p>
        </w:tc>
        <w:tc>
          <w:tcPr>
            <w:tcW w:w="48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BAF42E5" w14:textId="77777777" w:rsidR="00375C5A" w:rsidRPr="00F318F1" w:rsidRDefault="00375C5A" w:rsidP="00FE783F">
            <w:pPr>
              <w:spacing w:after="0"/>
              <w:jc w:val="center"/>
              <w:rPr>
                <w:rFonts w:ascii="Arial" w:hAnsi="Arial" w:cs="Arial"/>
                <w:sz w:val="18"/>
                <w:szCs w:val="18"/>
              </w:rPr>
            </w:pPr>
            <w:r w:rsidRPr="00F318F1">
              <w:rPr>
                <w:rFonts w:ascii="Arial" w:hAnsi="Arial" w:cs="Arial"/>
                <w:sz w:val="18"/>
                <w:szCs w:val="18"/>
              </w:rPr>
              <w:t>38 dBm</w:t>
            </w:r>
          </w:p>
        </w:tc>
        <w:tc>
          <w:tcPr>
            <w:tcW w:w="438"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4DA62D1F" w14:textId="77777777" w:rsidR="00375C5A" w:rsidRPr="00F318F1" w:rsidRDefault="00375C5A" w:rsidP="00FE783F">
            <w:pPr>
              <w:spacing w:after="0"/>
              <w:jc w:val="center"/>
              <w:rPr>
                <w:rFonts w:ascii="Arial" w:hAnsi="Arial" w:cs="Arial"/>
                <w:sz w:val="18"/>
                <w:szCs w:val="18"/>
              </w:rPr>
            </w:pPr>
            <w:r w:rsidRPr="00F318F1">
              <w:rPr>
                <w:rFonts w:ascii="Arial" w:hAnsi="Arial" w:cs="Arial"/>
                <w:sz w:val="18"/>
                <w:szCs w:val="18"/>
              </w:rPr>
              <w:t>35 dBm</w:t>
            </w:r>
          </w:p>
        </w:tc>
        <w:tc>
          <w:tcPr>
            <w:tcW w:w="363"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B1DE79C" w14:textId="77777777" w:rsidR="00375C5A" w:rsidRPr="00F318F1" w:rsidRDefault="00375C5A" w:rsidP="00FE783F">
            <w:pPr>
              <w:spacing w:after="0"/>
              <w:jc w:val="center"/>
              <w:rPr>
                <w:rFonts w:ascii="Arial" w:hAnsi="Arial" w:cs="Arial"/>
                <w:sz w:val="18"/>
                <w:szCs w:val="18"/>
              </w:rPr>
            </w:pPr>
            <w:r w:rsidRPr="00F318F1">
              <w:rPr>
                <w:rFonts w:ascii="Arial" w:hAnsi="Arial" w:cs="Arial"/>
                <w:sz w:val="18"/>
                <w:szCs w:val="18"/>
              </w:rPr>
              <w:t>30</w:t>
            </w:r>
          </w:p>
        </w:tc>
        <w:tc>
          <w:tcPr>
            <w:tcW w:w="399"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454B3459" w14:textId="77777777" w:rsidR="00375C5A" w:rsidRPr="00F318F1" w:rsidRDefault="00375C5A" w:rsidP="00FE783F">
            <w:pPr>
              <w:spacing w:after="0"/>
              <w:jc w:val="center"/>
              <w:rPr>
                <w:rFonts w:ascii="Arial" w:hAnsi="Arial" w:cs="Arial"/>
                <w:sz w:val="18"/>
                <w:szCs w:val="18"/>
              </w:rPr>
            </w:pPr>
            <w:r w:rsidRPr="00F318F1">
              <w:rPr>
                <w:rFonts w:ascii="Arial" w:hAnsi="Arial" w:cs="Arial"/>
                <w:sz w:val="18"/>
                <w:szCs w:val="18"/>
                <w:lang w:eastAsia="zh-CN"/>
              </w:rPr>
              <w:t>38 dBm</w:t>
            </w:r>
          </w:p>
        </w:tc>
        <w:tc>
          <w:tcPr>
            <w:tcW w:w="418"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71240ABA" w14:textId="77777777" w:rsidR="00375C5A" w:rsidRPr="00F318F1" w:rsidRDefault="00375C5A" w:rsidP="00FE783F">
            <w:pPr>
              <w:spacing w:after="0"/>
              <w:jc w:val="center"/>
              <w:rPr>
                <w:rFonts w:ascii="Arial" w:hAnsi="Arial" w:cs="Arial"/>
                <w:sz w:val="18"/>
                <w:szCs w:val="18"/>
                <w:lang w:eastAsia="zh-CN"/>
              </w:rPr>
            </w:pPr>
            <w:r w:rsidRPr="00F318F1">
              <w:rPr>
                <w:rFonts w:ascii="Arial" w:hAnsi="Arial" w:cs="Arial"/>
                <w:sz w:val="18"/>
                <w:szCs w:val="18"/>
              </w:rPr>
              <w:t>38 dBm</w:t>
            </w:r>
          </w:p>
        </w:tc>
      </w:tr>
    </w:tbl>
    <w:p w14:paraId="38D88B52" w14:textId="77777777" w:rsidR="00B31701" w:rsidRDefault="00B31701" w:rsidP="007F48C9">
      <w:pPr>
        <w:jc w:val="both"/>
        <w:rPr>
          <w:lang w:val="en-GB"/>
        </w:rPr>
      </w:pPr>
    </w:p>
    <w:p w14:paraId="3F7D69C2" w14:textId="697A353A" w:rsidR="007F48C9" w:rsidRPr="00086C16" w:rsidRDefault="00984537" w:rsidP="007F48C9">
      <w:pPr>
        <w:jc w:val="both"/>
        <w:rPr>
          <w:b/>
          <w:bCs/>
        </w:rPr>
      </w:pPr>
      <w:r w:rsidRPr="00086C16">
        <w:rPr>
          <w:b/>
          <w:bCs/>
          <w:u w:val="single"/>
        </w:rPr>
        <w:t>Proposal 1</w:t>
      </w:r>
      <w:r w:rsidRPr="00086C16">
        <w:rPr>
          <w:b/>
          <w:bCs/>
        </w:rPr>
        <w:t xml:space="preserve">: RAN4 to </w:t>
      </w:r>
      <w:r w:rsidR="00BB218D">
        <w:rPr>
          <w:b/>
          <w:bCs/>
        </w:rPr>
        <w:t xml:space="preserve">consider </w:t>
      </w:r>
      <w:r w:rsidRPr="00086C16">
        <w:rPr>
          <w:b/>
          <w:bCs/>
        </w:rPr>
        <w:t xml:space="preserve">the MR SBFD-capable power threshold value (X dBm) as a compromise between MR maximum </w:t>
      </w:r>
      <w:r w:rsidR="00181A25" w:rsidRPr="00086C16">
        <w:rPr>
          <w:b/>
          <w:bCs/>
        </w:rPr>
        <w:t xml:space="preserve">BS rated carrier TRP output power limit given in Table 9.3.1-1, TS 38.104 (i.e., 43 dBm) and </w:t>
      </w:r>
      <w:r w:rsidR="00F701A6" w:rsidRPr="00086C16">
        <w:rPr>
          <w:b/>
          <w:bCs/>
        </w:rPr>
        <w:t xml:space="preserve">representative values adopted in </w:t>
      </w:r>
      <w:r w:rsidR="00EE5474" w:rsidRPr="00086C16">
        <w:rPr>
          <w:b/>
          <w:bCs/>
        </w:rPr>
        <w:t xml:space="preserve">Section </w:t>
      </w:r>
      <w:r w:rsidR="00086C16" w:rsidRPr="00086C16">
        <w:rPr>
          <w:b/>
          <w:bCs/>
        </w:rPr>
        <w:t xml:space="preserve">9.3, </w:t>
      </w:r>
      <w:r w:rsidR="00F701A6" w:rsidRPr="00086C16">
        <w:rPr>
          <w:b/>
          <w:bCs/>
        </w:rPr>
        <w:t>TR 38.858</w:t>
      </w:r>
      <w:r w:rsidR="00086C16" w:rsidRPr="00086C16">
        <w:rPr>
          <w:b/>
          <w:bCs/>
        </w:rPr>
        <w:t>.</w:t>
      </w:r>
    </w:p>
    <w:p w14:paraId="1BB4CDF9" w14:textId="19D7D407" w:rsidR="00E1734B" w:rsidRDefault="008760A9" w:rsidP="00E1734B">
      <w:pPr>
        <w:pStyle w:val="Heading2"/>
      </w:pPr>
      <w:r w:rsidRPr="008760A9">
        <w:t>DL/UL subband configurations support for SBFD</w:t>
      </w:r>
    </w:p>
    <w:p w14:paraId="4BE1134F" w14:textId="1F108428" w:rsidR="00842A28" w:rsidRPr="00842A28" w:rsidRDefault="00842A28" w:rsidP="00842A28">
      <w:pPr>
        <w:rPr>
          <w:lang w:val="en-GB"/>
        </w:rPr>
      </w:pPr>
      <w:r>
        <w:rPr>
          <w:lang w:val="en-GB"/>
        </w:rPr>
        <w:t xml:space="preserve">Since in [2] several agreements were made on the DL/UL subband configurations support, it is viable to summarize the latest agreements </w:t>
      </w:r>
      <w:r w:rsidR="006B658F">
        <w:rPr>
          <w:lang w:val="en-GB"/>
        </w:rPr>
        <w:t>to</w:t>
      </w:r>
      <w:r>
        <w:rPr>
          <w:lang w:val="en-GB"/>
        </w:rPr>
        <w:t xml:space="preserve"> ensure </w:t>
      </w:r>
      <w:r w:rsidR="006B658F">
        <w:rPr>
          <w:lang w:val="en-GB"/>
        </w:rPr>
        <w:t xml:space="preserve">clarity of the configurations that were agreed during Rel-19 SBFD work item. In Table 2, we summarize our understanding of the latest agreements for FR1 </w:t>
      </w:r>
      <w:r w:rsidR="002E583D">
        <w:rPr>
          <w:lang w:val="en-GB"/>
        </w:rPr>
        <w:t xml:space="preserve">covering the three different BS classes. Note that </w:t>
      </w:r>
      <w:r w:rsidR="00E5288D">
        <w:rPr>
          <w:lang w:val="en-GB"/>
        </w:rPr>
        <w:t xml:space="preserve">for FR2-1, no restrictions </w:t>
      </w:r>
      <w:r w:rsidR="009E11C7">
        <w:rPr>
          <w:lang w:val="en-GB"/>
        </w:rPr>
        <w:t>are</w:t>
      </w:r>
      <w:r w:rsidR="007B3424">
        <w:rPr>
          <w:lang w:val="en-GB"/>
        </w:rPr>
        <w:t xml:space="preserve"> expected </w:t>
      </w:r>
      <w:r w:rsidR="003504CC">
        <w:rPr>
          <w:lang w:val="en-GB"/>
        </w:rPr>
        <w:t xml:space="preserve">for any of the defined BS classes. </w:t>
      </w:r>
      <w:r w:rsidR="007437C7">
        <w:rPr>
          <w:lang w:val="en-GB"/>
        </w:rPr>
        <w:t xml:space="preserve">In this regard, we would like to confirm that Table 1 constitutes the </w:t>
      </w:r>
      <w:r w:rsidR="00524CBD">
        <w:rPr>
          <w:lang w:val="en-GB"/>
        </w:rPr>
        <w:t xml:space="preserve">final agreements on the DL/UL subband configuration restrictions for Rel-19 SBFD capable BS. </w:t>
      </w:r>
    </w:p>
    <w:p w14:paraId="0724620A" w14:textId="00BFFC65" w:rsidR="007B3424" w:rsidRDefault="007B3424" w:rsidP="007B3424">
      <w:pPr>
        <w:pStyle w:val="Caption"/>
        <w:keepNext/>
        <w:jc w:val="center"/>
      </w:pPr>
      <w:r>
        <w:t xml:space="preserve">Table </w:t>
      </w:r>
      <w:r>
        <w:fldChar w:fldCharType="begin"/>
      </w:r>
      <w:r>
        <w:instrText xml:space="preserve"> SEQ Table \* ARABIC </w:instrText>
      </w:r>
      <w:r>
        <w:fldChar w:fldCharType="separate"/>
      </w:r>
      <w:r w:rsidR="00111952">
        <w:rPr>
          <w:noProof/>
        </w:rPr>
        <w:t>2</w:t>
      </w:r>
      <w:r>
        <w:fldChar w:fldCharType="end"/>
      </w:r>
      <w:r>
        <w:t xml:space="preserve"> Restrictions on DL/UL/GB for SBFD capable BS</w:t>
      </w:r>
    </w:p>
    <w:tbl>
      <w:tblPr>
        <w:tblStyle w:val="TableGrid"/>
        <w:tblW w:w="0" w:type="auto"/>
        <w:tblLook w:val="04A0" w:firstRow="1" w:lastRow="0" w:firstColumn="1" w:lastColumn="0" w:noHBand="0" w:noVBand="1"/>
      </w:tblPr>
      <w:tblGrid>
        <w:gridCol w:w="2490"/>
        <w:gridCol w:w="2490"/>
        <w:gridCol w:w="2491"/>
        <w:gridCol w:w="2491"/>
      </w:tblGrid>
      <w:tr w:rsidR="007F6BB3" w14:paraId="021E788D" w14:textId="77777777" w:rsidTr="002D4DE6">
        <w:tc>
          <w:tcPr>
            <w:tcW w:w="2490" w:type="dxa"/>
          </w:tcPr>
          <w:p w14:paraId="50C994DA" w14:textId="58192A97" w:rsidR="007F6BB3" w:rsidRDefault="007F6BB3" w:rsidP="008760A9">
            <w:pPr>
              <w:rPr>
                <w:lang w:val="en-GB"/>
              </w:rPr>
            </w:pPr>
            <w:r>
              <w:rPr>
                <w:lang w:val="en-GB"/>
              </w:rPr>
              <w:t>Restriction</w:t>
            </w:r>
            <w:r w:rsidR="007D5CA3">
              <w:rPr>
                <w:lang w:val="en-GB"/>
              </w:rPr>
              <w:t>s for either DU, UD, or DUD case</w:t>
            </w:r>
          </w:p>
        </w:tc>
        <w:tc>
          <w:tcPr>
            <w:tcW w:w="2490" w:type="dxa"/>
          </w:tcPr>
          <w:p w14:paraId="60604750" w14:textId="08B2EDD6" w:rsidR="007F6BB3" w:rsidRDefault="007F6BB3" w:rsidP="008760A9">
            <w:pPr>
              <w:rPr>
                <w:lang w:val="en-GB"/>
              </w:rPr>
            </w:pPr>
            <w:r>
              <w:rPr>
                <w:lang w:val="en-GB"/>
              </w:rPr>
              <w:t>Wide area SBFD-capable BS</w:t>
            </w:r>
            <w:r w:rsidR="004F1F6B">
              <w:rPr>
                <w:lang w:val="en-GB"/>
              </w:rPr>
              <w:t xml:space="preserve"> </w:t>
            </w:r>
          </w:p>
        </w:tc>
        <w:tc>
          <w:tcPr>
            <w:tcW w:w="2491" w:type="dxa"/>
          </w:tcPr>
          <w:p w14:paraId="689CA9EB" w14:textId="4242AA29" w:rsidR="007F6BB3" w:rsidRDefault="007F6BB3" w:rsidP="008760A9">
            <w:pPr>
              <w:rPr>
                <w:lang w:val="en-GB"/>
              </w:rPr>
            </w:pPr>
            <w:r>
              <w:rPr>
                <w:lang w:val="en-GB"/>
              </w:rPr>
              <w:t>Medium range SBFD-capable BS</w:t>
            </w:r>
          </w:p>
        </w:tc>
        <w:tc>
          <w:tcPr>
            <w:tcW w:w="2491" w:type="dxa"/>
          </w:tcPr>
          <w:p w14:paraId="5D2F7EC0" w14:textId="35D92591" w:rsidR="007F6BB3" w:rsidRDefault="007F6BB3" w:rsidP="008760A9">
            <w:pPr>
              <w:rPr>
                <w:lang w:val="en-GB"/>
              </w:rPr>
            </w:pPr>
            <w:r>
              <w:rPr>
                <w:lang w:val="en-GB"/>
              </w:rPr>
              <w:t>Local area SBFD-capable BS</w:t>
            </w:r>
          </w:p>
        </w:tc>
      </w:tr>
      <w:tr w:rsidR="002D4DE6" w14:paraId="4ACB7823" w14:textId="77777777" w:rsidTr="002D4DE6">
        <w:tc>
          <w:tcPr>
            <w:tcW w:w="2490" w:type="dxa"/>
          </w:tcPr>
          <w:p w14:paraId="56322B3A" w14:textId="03A3C81E" w:rsidR="002D4DE6" w:rsidRDefault="002D4DE6" w:rsidP="008760A9">
            <w:pPr>
              <w:rPr>
                <w:lang w:val="en-GB"/>
              </w:rPr>
            </w:pPr>
            <w:r>
              <w:rPr>
                <w:lang w:val="en-GB"/>
              </w:rPr>
              <w:t xml:space="preserve">Restriction on number of DL subband sizes </w:t>
            </w:r>
          </w:p>
        </w:tc>
        <w:tc>
          <w:tcPr>
            <w:tcW w:w="2490" w:type="dxa"/>
          </w:tcPr>
          <w:p w14:paraId="5DB142A2" w14:textId="79F61C73" w:rsidR="002D4DE6" w:rsidRDefault="009B1EE7" w:rsidP="008760A9">
            <w:pPr>
              <w:rPr>
                <w:lang w:val="en-GB"/>
              </w:rPr>
            </w:pPr>
            <w:r>
              <w:rPr>
                <w:lang w:val="en-GB"/>
              </w:rPr>
              <w:t xml:space="preserve">Only one DL subband </w:t>
            </w:r>
            <w:r w:rsidR="00C71620">
              <w:rPr>
                <w:lang w:val="en-GB"/>
              </w:rPr>
              <w:t xml:space="preserve">with a specific </w:t>
            </w:r>
            <w:r>
              <w:rPr>
                <w:lang w:val="en-GB"/>
              </w:rPr>
              <w:t>size is allowed to be declared and tested</w:t>
            </w:r>
            <w:r w:rsidR="004F1F6B">
              <w:rPr>
                <w:lang w:val="en-GB"/>
              </w:rPr>
              <w:t xml:space="preserve"> </w:t>
            </w:r>
          </w:p>
        </w:tc>
        <w:tc>
          <w:tcPr>
            <w:tcW w:w="2491" w:type="dxa"/>
          </w:tcPr>
          <w:p w14:paraId="745636A3" w14:textId="41609A39" w:rsidR="002D4DE6" w:rsidRDefault="005B0FE0" w:rsidP="008760A9">
            <w:pPr>
              <w:rPr>
                <w:lang w:val="en-GB"/>
              </w:rPr>
            </w:pPr>
            <w:r>
              <w:rPr>
                <w:lang w:val="en-GB"/>
              </w:rPr>
              <w:t>Power level threshold criteria</w:t>
            </w:r>
            <w:r w:rsidR="00777B8E">
              <w:rPr>
                <w:lang w:val="en-GB"/>
              </w:rPr>
              <w:t xml:space="preserve"> whereas </w:t>
            </w:r>
            <w:r w:rsidR="003012C0">
              <w:rPr>
                <w:lang w:val="en-GB"/>
              </w:rPr>
              <w:t>a</w:t>
            </w:r>
            <w:r w:rsidRPr="005B0FE0">
              <w:rPr>
                <w:lang w:val="en-GB"/>
              </w:rPr>
              <w:t>bove</w:t>
            </w:r>
            <w:r>
              <w:rPr>
                <w:lang w:val="en-GB"/>
              </w:rPr>
              <w:t xml:space="preserve"> </w:t>
            </w:r>
            <w:r w:rsidRPr="005B0FE0">
              <w:rPr>
                <w:lang w:val="en-GB"/>
              </w:rPr>
              <w:t xml:space="preserve">this threshold, FR1 WA </w:t>
            </w:r>
            <w:r w:rsidR="000C506B">
              <w:rPr>
                <w:lang w:val="en-GB"/>
              </w:rPr>
              <w:t>restriction applies</w:t>
            </w:r>
            <w:r w:rsidRPr="005B0FE0">
              <w:rPr>
                <w:lang w:val="en-GB"/>
              </w:rPr>
              <w:t xml:space="preserve">; Below this threshold, </w:t>
            </w:r>
            <w:r w:rsidR="000C506B">
              <w:rPr>
                <w:lang w:val="en-GB"/>
              </w:rPr>
              <w:t xml:space="preserve">no restriction </w:t>
            </w:r>
          </w:p>
        </w:tc>
        <w:tc>
          <w:tcPr>
            <w:tcW w:w="2491" w:type="dxa"/>
          </w:tcPr>
          <w:p w14:paraId="2A7AF9BC" w14:textId="7377F878" w:rsidR="002D4DE6" w:rsidRDefault="00C71620" w:rsidP="008760A9">
            <w:pPr>
              <w:rPr>
                <w:lang w:val="en-GB"/>
              </w:rPr>
            </w:pPr>
            <w:r>
              <w:rPr>
                <w:lang w:val="en-GB"/>
              </w:rPr>
              <w:t xml:space="preserve">No restriction </w:t>
            </w:r>
          </w:p>
        </w:tc>
      </w:tr>
      <w:tr w:rsidR="002D4DE6" w14:paraId="3D409E0A" w14:textId="77777777" w:rsidTr="002D4DE6">
        <w:tc>
          <w:tcPr>
            <w:tcW w:w="2490" w:type="dxa"/>
          </w:tcPr>
          <w:p w14:paraId="7ACCC48E" w14:textId="48D6AB52" w:rsidR="002D4DE6" w:rsidRDefault="002D4DE6" w:rsidP="008760A9">
            <w:pPr>
              <w:rPr>
                <w:lang w:val="en-GB"/>
              </w:rPr>
            </w:pPr>
            <w:r>
              <w:rPr>
                <w:lang w:val="en-GB"/>
              </w:rPr>
              <w:lastRenderedPageBreak/>
              <w:t xml:space="preserve">Restriction on number of UL subband sizes </w:t>
            </w:r>
          </w:p>
        </w:tc>
        <w:tc>
          <w:tcPr>
            <w:tcW w:w="2490" w:type="dxa"/>
          </w:tcPr>
          <w:p w14:paraId="1C9D86BB" w14:textId="5C0E58E2" w:rsidR="002D4DE6" w:rsidRDefault="00AE2FA5" w:rsidP="008760A9">
            <w:pPr>
              <w:rPr>
                <w:lang w:val="en-GB"/>
              </w:rPr>
            </w:pPr>
            <w:r>
              <w:rPr>
                <w:lang w:val="en-GB"/>
              </w:rPr>
              <w:t xml:space="preserve">Maximum 3 subband </w:t>
            </w:r>
            <w:r w:rsidR="00777B8E">
              <w:rPr>
                <w:lang w:val="en-GB"/>
              </w:rPr>
              <w:t>sizes allowed</w:t>
            </w:r>
            <w:r w:rsidR="00E5288D">
              <w:rPr>
                <w:lang w:val="en-GB"/>
              </w:rPr>
              <w:t>, where each needs to follow FR1 specified channel bandwidth</w:t>
            </w:r>
          </w:p>
        </w:tc>
        <w:tc>
          <w:tcPr>
            <w:tcW w:w="2491" w:type="dxa"/>
          </w:tcPr>
          <w:p w14:paraId="6246733F" w14:textId="07923956" w:rsidR="002D4DE6" w:rsidRDefault="00777B8E" w:rsidP="008760A9">
            <w:pPr>
              <w:rPr>
                <w:lang w:val="en-GB"/>
              </w:rPr>
            </w:pPr>
            <w:r>
              <w:rPr>
                <w:lang w:val="en-GB"/>
              </w:rPr>
              <w:t>Power level threshold criteria whereas a</w:t>
            </w:r>
            <w:r w:rsidRPr="005B0FE0">
              <w:rPr>
                <w:lang w:val="en-GB"/>
              </w:rPr>
              <w:t>bove</w:t>
            </w:r>
            <w:r>
              <w:rPr>
                <w:lang w:val="en-GB"/>
              </w:rPr>
              <w:t xml:space="preserve"> </w:t>
            </w:r>
            <w:r w:rsidRPr="005B0FE0">
              <w:rPr>
                <w:lang w:val="en-GB"/>
              </w:rPr>
              <w:t xml:space="preserve">this threshold, FR1 WA </w:t>
            </w:r>
            <w:r>
              <w:rPr>
                <w:lang w:val="en-GB"/>
              </w:rPr>
              <w:t>restriction applies</w:t>
            </w:r>
            <w:r w:rsidRPr="005B0FE0">
              <w:rPr>
                <w:lang w:val="en-GB"/>
              </w:rPr>
              <w:t xml:space="preserve">; Below this threshold, </w:t>
            </w:r>
            <w:r>
              <w:rPr>
                <w:lang w:val="en-GB"/>
              </w:rPr>
              <w:t>no restriction</w:t>
            </w:r>
          </w:p>
        </w:tc>
        <w:tc>
          <w:tcPr>
            <w:tcW w:w="2491" w:type="dxa"/>
          </w:tcPr>
          <w:p w14:paraId="43C02462" w14:textId="0DDD5FB0" w:rsidR="002D4DE6" w:rsidRDefault="00777B8E" w:rsidP="008760A9">
            <w:pPr>
              <w:rPr>
                <w:lang w:val="en-GB"/>
              </w:rPr>
            </w:pPr>
            <w:r>
              <w:rPr>
                <w:lang w:val="en-GB"/>
              </w:rPr>
              <w:t xml:space="preserve">No restriction </w:t>
            </w:r>
          </w:p>
        </w:tc>
      </w:tr>
      <w:tr w:rsidR="001D5472" w14:paraId="6B1333C2" w14:textId="77777777" w:rsidTr="001D5472">
        <w:tc>
          <w:tcPr>
            <w:tcW w:w="2490" w:type="dxa"/>
          </w:tcPr>
          <w:p w14:paraId="72FBC8AF" w14:textId="10F79069" w:rsidR="001D5472" w:rsidRDefault="001D5472" w:rsidP="008760A9">
            <w:pPr>
              <w:rPr>
                <w:lang w:val="en-GB"/>
              </w:rPr>
            </w:pPr>
            <w:r>
              <w:rPr>
                <w:lang w:val="en-GB"/>
              </w:rPr>
              <w:t>Restriction on guardband size</w:t>
            </w:r>
          </w:p>
        </w:tc>
        <w:tc>
          <w:tcPr>
            <w:tcW w:w="7472" w:type="dxa"/>
            <w:gridSpan w:val="3"/>
            <w:vAlign w:val="center"/>
          </w:tcPr>
          <w:p w14:paraId="5516E9C6" w14:textId="62088A43" w:rsidR="001D5472" w:rsidRDefault="001D5472" w:rsidP="001D5472">
            <w:pPr>
              <w:jc w:val="center"/>
              <w:rPr>
                <w:lang w:val="en-GB"/>
              </w:rPr>
            </w:pPr>
            <w:r>
              <w:rPr>
                <w:lang w:val="en-GB"/>
              </w:rPr>
              <w:t>No restriction</w:t>
            </w:r>
          </w:p>
        </w:tc>
      </w:tr>
    </w:tbl>
    <w:p w14:paraId="0C7A80F3" w14:textId="77777777" w:rsidR="008760A9" w:rsidRDefault="008760A9" w:rsidP="008760A9">
      <w:pPr>
        <w:rPr>
          <w:lang w:val="en-GB"/>
        </w:rPr>
      </w:pPr>
    </w:p>
    <w:p w14:paraId="42F2D1A5" w14:textId="524A0EAB" w:rsidR="00524CBD" w:rsidRPr="00524CBD" w:rsidRDefault="00524CBD" w:rsidP="008760A9">
      <w:pPr>
        <w:rPr>
          <w:b/>
          <w:bCs/>
          <w:lang w:val="en-GB"/>
        </w:rPr>
      </w:pPr>
      <w:r w:rsidRPr="00524CBD">
        <w:rPr>
          <w:b/>
          <w:bCs/>
          <w:u w:val="single"/>
          <w:lang w:val="en-GB"/>
        </w:rPr>
        <w:t>Proposal 2</w:t>
      </w:r>
      <w:r w:rsidRPr="00524CBD">
        <w:rPr>
          <w:b/>
          <w:bCs/>
          <w:lang w:val="en-GB"/>
        </w:rPr>
        <w:t xml:space="preserve">: RAN4 to confirm Table 2 in this document regarding Rel-19 SBFD capable DL/UL subband configurations. </w:t>
      </w:r>
    </w:p>
    <w:p w14:paraId="024E7D16" w14:textId="2F0644F1" w:rsidR="00E1734B" w:rsidRDefault="00E1734B">
      <w:pPr>
        <w:pStyle w:val="Heading2"/>
      </w:pPr>
      <w:r>
        <w:t xml:space="preserve">Restriction on FR2-1 CHBW support for SBFD DUD case </w:t>
      </w:r>
    </w:p>
    <w:p w14:paraId="26BE10C8" w14:textId="12D08231" w:rsidR="00543297" w:rsidRDefault="00543297" w:rsidP="00543297">
      <w:pPr>
        <w:rPr>
          <w:lang w:val="en-GB"/>
        </w:rPr>
      </w:pPr>
      <w:r>
        <w:rPr>
          <w:lang w:val="en-GB"/>
        </w:rPr>
        <w:t>In [2], the following was agreed regarding FR2-1 CHBW restriction:</w:t>
      </w:r>
    </w:p>
    <w:tbl>
      <w:tblPr>
        <w:tblStyle w:val="TableGrid"/>
        <w:tblW w:w="0" w:type="auto"/>
        <w:tblLook w:val="04A0" w:firstRow="1" w:lastRow="0" w:firstColumn="1" w:lastColumn="0" w:noHBand="0" w:noVBand="1"/>
      </w:tblPr>
      <w:tblGrid>
        <w:gridCol w:w="9962"/>
      </w:tblGrid>
      <w:tr w:rsidR="00D316A1" w14:paraId="5561B131" w14:textId="77777777" w:rsidTr="00D316A1">
        <w:tc>
          <w:tcPr>
            <w:tcW w:w="9962" w:type="dxa"/>
          </w:tcPr>
          <w:p w14:paraId="4F24F70F" w14:textId="77777777" w:rsidR="00D316A1" w:rsidRPr="00D316A1" w:rsidRDefault="00D316A1" w:rsidP="00D316A1">
            <w:pPr>
              <w:pStyle w:val="ListParagraph"/>
              <w:numPr>
                <w:ilvl w:val="0"/>
                <w:numId w:val="30"/>
              </w:numPr>
              <w:spacing w:after="120" w:line="259" w:lineRule="auto"/>
              <w:ind w:left="936"/>
              <w:rPr>
                <w:rFonts w:ascii="Times New Roman" w:hAnsi="Times New Roman"/>
                <w:sz w:val="20"/>
                <w:szCs w:val="20"/>
              </w:rPr>
            </w:pPr>
            <w:r w:rsidRPr="00D316A1">
              <w:rPr>
                <w:rFonts w:ascii="Times New Roman" w:hAnsi="Times New Roman"/>
                <w:sz w:val="20"/>
                <w:szCs w:val="20"/>
              </w:rPr>
              <w:t xml:space="preserve">If the SSB symbol is not overlapped with SBFD symbol, </w:t>
            </w:r>
          </w:p>
          <w:p w14:paraId="5826E6CB" w14:textId="77777777" w:rsidR="00D316A1" w:rsidRPr="00D316A1" w:rsidRDefault="00D316A1" w:rsidP="00D316A1">
            <w:pPr>
              <w:pStyle w:val="ListParagraph"/>
              <w:numPr>
                <w:ilvl w:val="1"/>
                <w:numId w:val="30"/>
              </w:numPr>
              <w:spacing w:after="120" w:line="259" w:lineRule="auto"/>
              <w:ind w:left="1656"/>
              <w:rPr>
                <w:rFonts w:ascii="Times New Roman" w:hAnsi="Times New Roman"/>
                <w:sz w:val="20"/>
                <w:szCs w:val="20"/>
              </w:rPr>
            </w:pPr>
            <w:r w:rsidRPr="00D316A1">
              <w:rPr>
                <w:rFonts w:ascii="Times New Roman" w:hAnsi="Times New Roman"/>
                <w:sz w:val="20"/>
                <w:szCs w:val="20"/>
              </w:rPr>
              <w:t>100MHz for DUD case is allowed for FR2-1.</w:t>
            </w:r>
          </w:p>
          <w:p w14:paraId="6770EC9C" w14:textId="77777777" w:rsidR="00D316A1" w:rsidRPr="00D316A1" w:rsidRDefault="00D316A1" w:rsidP="00D316A1">
            <w:pPr>
              <w:pStyle w:val="ListParagraph"/>
              <w:numPr>
                <w:ilvl w:val="0"/>
                <w:numId w:val="30"/>
              </w:numPr>
              <w:spacing w:after="120" w:line="259" w:lineRule="auto"/>
              <w:ind w:left="936"/>
              <w:rPr>
                <w:rFonts w:ascii="Times New Roman" w:hAnsi="Times New Roman"/>
                <w:sz w:val="20"/>
                <w:szCs w:val="20"/>
              </w:rPr>
            </w:pPr>
            <w:r w:rsidRPr="00D316A1">
              <w:rPr>
                <w:rFonts w:ascii="Times New Roman" w:hAnsi="Times New Roman"/>
                <w:sz w:val="20"/>
                <w:szCs w:val="20"/>
              </w:rPr>
              <w:t xml:space="preserve">If the SSB symbol </w:t>
            </w:r>
            <w:proofErr w:type="gramStart"/>
            <w:r w:rsidRPr="00D316A1">
              <w:rPr>
                <w:rFonts w:ascii="Times New Roman" w:hAnsi="Times New Roman"/>
                <w:sz w:val="20"/>
                <w:szCs w:val="20"/>
              </w:rPr>
              <w:t>is overlapped</w:t>
            </w:r>
            <w:proofErr w:type="gramEnd"/>
            <w:r w:rsidRPr="00D316A1">
              <w:rPr>
                <w:rFonts w:ascii="Times New Roman" w:hAnsi="Times New Roman"/>
                <w:sz w:val="20"/>
                <w:szCs w:val="20"/>
              </w:rPr>
              <w:t xml:space="preserve"> with SBFD symbol, </w:t>
            </w:r>
          </w:p>
          <w:p w14:paraId="3D112267" w14:textId="5EEE0845" w:rsidR="00D316A1" w:rsidRPr="00D316A1" w:rsidRDefault="00D316A1" w:rsidP="00543297">
            <w:pPr>
              <w:pStyle w:val="ListParagraph"/>
              <w:numPr>
                <w:ilvl w:val="1"/>
                <w:numId w:val="30"/>
              </w:numPr>
              <w:spacing w:after="120" w:line="259" w:lineRule="auto"/>
              <w:ind w:left="1656"/>
            </w:pPr>
            <w:r w:rsidRPr="00D316A1">
              <w:rPr>
                <w:rFonts w:ascii="Times New Roman" w:hAnsi="Times New Roman"/>
                <w:sz w:val="20"/>
                <w:szCs w:val="20"/>
              </w:rPr>
              <w:t xml:space="preserve">In Rel-19, the BS </w:t>
            </w:r>
            <w:r w:rsidR="00DC720A">
              <w:rPr>
                <w:rFonts w:ascii="Times New Roman" w:hAnsi="Times New Roman"/>
                <w:sz w:val="20"/>
                <w:szCs w:val="20"/>
              </w:rPr>
              <w:t>CHBW</w:t>
            </w:r>
            <w:r w:rsidRPr="00D316A1">
              <w:rPr>
                <w:rFonts w:ascii="Times New Roman" w:hAnsi="Times New Roman"/>
                <w:sz w:val="20"/>
                <w:szCs w:val="20"/>
              </w:rPr>
              <w:t xml:space="preserve"> for DUD configuration shall be no less than 200MHz for FR2-1.</w:t>
            </w:r>
            <w:r w:rsidRPr="00D316A1">
              <w:rPr>
                <w:sz w:val="20"/>
                <w:szCs w:val="20"/>
              </w:rPr>
              <w:t xml:space="preserve">  </w:t>
            </w:r>
          </w:p>
        </w:tc>
      </w:tr>
    </w:tbl>
    <w:p w14:paraId="21CDC2A5" w14:textId="77777777" w:rsidR="00543297" w:rsidRPr="00543297" w:rsidRDefault="00543297" w:rsidP="00543297">
      <w:pPr>
        <w:rPr>
          <w:lang w:val="en-GB"/>
        </w:rPr>
      </w:pPr>
    </w:p>
    <w:p w14:paraId="369FE5E9" w14:textId="0380D243" w:rsidR="00DB2895" w:rsidRDefault="000917FF" w:rsidP="00DB2895">
      <w:pPr>
        <w:jc w:val="both"/>
      </w:pPr>
      <w:r>
        <w:t>Recalling</w:t>
      </w:r>
      <w:r w:rsidR="00DB2895">
        <w:t xml:space="preserve"> that for FR2-</w:t>
      </w:r>
      <w:r>
        <w:t>1</w:t>
      </w:r>
      <w:r w:rsidR="00DB2895">
        <w:t xml:space="preserve"> the sync raster step size is 17.28 MHz while the SSB bandwidth for SCS=240 KHz is 28.8 MHz. In the case that SSBs are allowed to be transmitted in SBFD slots, for DU/UD SBFD configuration one DL subband bandwidth would need to be larger than 46.08 MHz. Thus, with the agreement that the minimum BS channel bandwidth for SBFD operation is 100MHz, no issues are observed. For the DUD configuration, SSBs </w:t>
      </w:r>
      <w:proofErr w:type="gramStart"/>
      <w:r w:rsidR="00DB2895">
        <w:t>has to</w:t>
      </w:r>
      <w:proofErr w:type="gramEnd"/>
      <w:r w:rsidR="00DB2895">
        <w:t xml:space="preserve"> be sent contiguously within only a single DL subband, which </w:t>
      </w:r>
      <w:proofErr w:type="gramStart"/>
      <w:r w:rsidR="00DB2895">
        <w:t>has to</w:t>
      </w:r>
      <w:proofErr w:type="gramEnd"/>
      <w:r w:rsidR="00DB2895">
        <w:t xml:space="preserve"> be larger than 46.08 MHz. From RAN1 perspective, the following was agreed in RAN1#118bis:</w:t>
      </w:r>
    </w:p>
    <w:tbl>
      <w:tblPr>
        <w:tblStyle w:val="TableGrid"/>
        <w:tblW w:w="0" w:type="auto"/>
        <w:tblLook w:val="04A0" w:firstRow="1" w:lastRow="0" w:firstColumn="1" w:lastColumn="0" w:noHBand="0" w:noVBand="1"/>
      </w:tblPr>
      <w:tblGrid>
        <w:gridCol w:w="9962"/>
      </w:tblGrid>
      <w:tr w:rsidR="00DB2895" w14:paraId="1F530E1C" w14:textId="77777777" w:rsidTr="00FE783F">
        <w:tc>
          <w:tcPr>
            <w:tcW w:w="9962" w:type="dxa"/>
          </w:tcPr>
          <w:p w14:paraId="2F43E9F2" w14:textId="77777777" w:rsidR="00DB2895" w:rsidRPr="002E6BC8" w:rsidRDefault="00DB2895" w:rsidP="00FE783F">
            <w:r>
              <w:rPr>
                <w:b/>
                <w:bCs/>
              </w:rPr>
              <w:t xml:space="preserve">RAN1 </w:t>
            </w:r>
            <w:r w:rsidRPr="002E6BC8">
              <w:rPr>
                <w:b/>
                <w:bCs/>
              </w:rPr>
              <w:t xml:space="preserve">Working </w:t>
            </w:r>
            <w:proofErr w:type="gramStart"/>
            <w:r w:rsidRPr="002E6BC8">
              <w:rPr>
                <w:b/>
                <w:bCs/>
              </w:rPr>
              <w:t>Assumption(#</w:t>
            </w:r>
            <w:proofErr w:type="gramEnd"/>
            <w:r w:rsidRPr="002E6BC8">
              <w:rPr>
                <w:b/>
                <w:bCs/>
              </w:rPr>
              <w:t>118bis)</w:t>
            </w:r>
          </w:p>
          <w:p w14:paraId="5B72BBA2" w14:textId="77777777" w:rsidR="00DB2895" w:rsidRPr="002E6BC8" w:rsidRDefault="00DB2895" w:rsidP="00FE783F">
            <w:r w:rsidRPr="002E6BC8">
              <w:t>For SSB symbols configured with SBFD subbands,</w:t>
            </w:r>
          </w:p>
          <w:p w14:paraId="5B952412" w14:textId="77777777" w:rsidR="00DB2895" w:rsidRPr="002E6BC8" w:rsidRDefault="00DB2895" w:rsidP="00FE783F">
            <w:pPr>
              <w:numPr>
                <w:ilvl w:val="0"/>
                <w:numId w:val="34"/>
              </w:numPr>
            </w:pPr>
            <w:r w:rsidRPr="002E6BC8">
              <w:t xml:space="preserve">Option 1: The SSB symbols configured with SBFD subbands are SBFD symbols. Only DL receptions within DL usable PRBs are allowed for SBFD aware UEs. </w:t>
            </w:r>
          </w:p>
          <w:p w14:paraId="0395A7CD" w14:textId="77777777" w:rsidR="00DB2895" w:rsidRDefault="00DB2895" w:rsidP="00FE783F">
            <w:pPr>
              <w:numPr>
                <w:ilvl w:val="1"/>
                <w:numId w:val="34"/>
              </w:numPr>
            </w:pPr>
            <w:r w:rsidRPr="002E6BC8">
              <w:t>Note: The SSB block is assumed to be within DL subband</w:t>
            </w:r>
          </w:p>
        </w:tc>
      </w:tr>
    </w:tbl>
    <w:p w14:paraId="50510935" w14:textId="77777777" w:rsidR="00DB2895" w:rsidRDefault="00DB2895" w:rsidP="00DB2895">
      <w:pPr>
        <w:jc w:val="both"/>
      </w:pPr>
    </w:p>
    <w:p w14:paraId="27F05EC9" w14:textId="57CFF8D8" w:rsidR="00E84940" w:rsidRDefault="000917FF" w:rsidP="00DB2895">
      <w:pPr>
        <w:jc w:val="both"/>
      </w:pPr>
      <w:r>
        <w:t>In our views,</w:t>
      </w:r>
      <w:r w:rsidR="00543297">
        <w:t xml:space="preserve"> </w:t>
      </w:r>
      <w:r w:rsidR="00DC720A">
        <w:t xml:space="preserve">the notion of having SSB symbols overlapped with SBFD symbols </w:t>
      </w:r>
      <w:r w:rsidR="00D12FD8">
        <w:t>is up to network implementation</w:t>
      </w:r>
      <w:r>
        <w:t xml:space="preserve">, since from RAN1 perspective, SBFD symbols containing the SSB symbols are still considered as SBFD symbols and only DL receptions within DL usable PRBs are allowed for SBFD-aware UEs. Thus, from </w:t>
      </w:r>
      <w:proofErr w:type="gramStart"/>
      <w:r>
        <w:t>RAN4</w:t>
      </w:r>
      <w:proofErr w:type="gramEnd"/>
      <w:r>
        <w:t xml:space="preserve"> perspective, no additional restrictions on the channel bandwidth for FR2-1 should be imposed. </w:t>
      </w:r>
    </w:p>
    <w:p w14:paraId="756ECC48" w14:textId="496291A9" w:rsidR="00DB2895" w:rsidRPr="00DB2895" w:rsidRDefault="00DB2895" w:rsidP="00DB2895">
      <w:pPr>
        <w:rPr>
          <w:b/>
          <w:bCs/>
        </w:rPr>
      </w:pPr>
      <w:r w:rsidRPr="000455BD">
        <w:rPr>
          <w:b/>
          <w:bCs/>
          <w:u w:val="single"/>
        </w:rPr>
        <w:t xml:space="preserve">Proposal </w:t>
      </w:r>
      <w:r w:rsidR="00524CBD">
        <w:rPr>
          <w:b/>
          <w:bCs/>
          <w:u w:val="single"/>
        </w:rPr>
        <w:t>3</w:t>
      </w:r>
      <w:r w:rsidRPr="007D4C04">
        <w:rPr>
          <w:b/>
          <w:bCs/>
        </w:rPr>
        <w:t xml:space="preserve">: </w:t>
      </w:r>
      <w:r w:rsidR="00127E3A">
        <w:rPr>
          <w:b/>
          <w:bCs/>
        </w:rPr>
        <w:t>For</w:t>
      </w:r>
      <w:r w:rsidRPr="007D4C04">
        <w:rPr>
          <w:b/>
          <w:bCs/>
        </w:rPr>
        <w:t xml:space="preserve"> FR2-1 bands, </w:t>
      </w:r>
      <w:r w:rsidR="0070011A">
        <w:rPr>
          <w:b/>
          <w:bCs/>
        </w:rPr>
        <w:t xml:space="preserve">restriction on channel bandwidth for DUD configuration </w:t>
      </w:r>
      <w:r w:rsidR="00127E3A">
        <w:rPr>
          <w:b/>
          <w:bCs/>
        </w:rPr>
        <w:t xml:space="preserve">should be </w:t>
      </w:r>
      <w:r w:rsidR="00D12FD8">
        <w:rPr>
          <w:b/>
          <w:bCs/>
        </w:rPr>
        <w:t>handled</w:t>
      </w:r>
      <w:r w:rsidR="00127E3A">
        <w:rPr>
          <w:b/>
          <w:bCs/>
        </w:rPr>
        <w:t xml:space="preserve"> by the network</w:t>
      </w:r>
      <w:r w:rsidR="00D12FD8">
        <w:rPr>
          <w:b/>
          <w:bCs/>
        </w:rPr>
        <w:t>, given that RAN</w:t>
      </w:r>
      <w:r w:rsidR="00323010">
        <w:rPr>
          <w:b/>
          <w:bCs/>
        </w:rPr>
        <w:t>1 has</w:t>
      </w:r>
      <w:r w:rsidR="00D66E9A">
        <w:rPr>
          <w:b/>
          <w:bCs/>
        </w:rPr>
        <w:t xml:space="preserve"> agreed that 1)</w:t>
      </w:r>
      <w:r w:rsidR="00D66E9A" w:rsidRPr="00D66E9A">
        <w:rPr>
          <w:b/>
          <w:bCs/>
        </w:rPr>
        <w:t xml:space="preserve"> SSB symbols configured with SBFD subbands are SBFD symbols</w:t>
      </w:r>
      <w:r w:rsidR="00D66E9A">
        <w:rPr>
          <w:b/>
          <w:bCs/>
        </w:rPr>
        <w:t>, 2) o</w:t>
      </w:r>
      <w:r w:rsidR="00D66E9A" w:rsidRPr="00D66E9A">
        <w:rPr>
          <w:b/>
          <w:bCs/>
        </w:rPr>
        <w:t>nly DL receptions within DL usable PRBs are allowed for SBFD aware UEs</w:t>
      </w:r>
      <w:r w:rsidR="00D66E9A">
        <w:rPr>
          <w:b/>
          <w:bCs/>
        </w:rPr>
        <w:t>, and 3)</w:t>
      </w:r>
      <w:r w:rsidR="00D66E9A" w:rsidRPr="00D66E9A">
        <w:rPr>
          <w:b/>
          <w:bCs/>
        </w:rPr>
        <w:t xml:space="preserve"> SSB block is assumed to be within DL subband</w:t>
      </w:r>
      <w:r w:rsidR="00D66E9A">
        <w:rPr>
          <w:b/>
          <w:bCs/>
        </w:rPr>
        <w:t>.</w:t>
      </w:r>
    </w:p>
    <w:p w14:paraId="1E8F8E9F" w14:textId="6AF140AA" w:rsidR="00E1734B" w:rsidRDefault="00E1734B">
      <w:pPr>
        <w:pStyle w:val="Heading2"/>
      </w:pPr>
      <w:r>
        <w:t>Update for HPUE duty cycle evaluation</w:t>
      </w:r>
    </w:p>
    <w:p w14:paraId="6310362E" w14:textId="00004F9F" w:rsidR="00740A6B" w:rsidRDefault="00740A6B" w:rsidP="00740A6B">
      <w:pPr>
        <w:rPr>
          <w:lang w:val="en-GB"/>
        </w:rPr>
      </w:pPr>
      <w:r>
        <w:rPr>
          <w:lang w:val="en-GB"/>
        </w:rPr>
        <w:t xml:space="preserve">In [2], the following was discussed: </w:t>
      </w:r>
    </w:p>
    <w:tbl>
      <w:tblPr>
        <w:tblStyle w:val="TableGrid"/>
        <w:tblW w:w="0" w:type="auto"/>
        <w:tblLook w:val="04A0" w:firstRow="1" w:lastRow="0" w:firstColumn="1" w:lastColumn="0" w:noHBand="0" w:noVBand="1"/>
      </w:tblPr>
      <w:tblGrid>
        <w:gridCol w:w="9962"/>
      </w:tblGrid>
      <w:tr w:rsidR="00740A6B" w14:paraId="07278C8D" w14:textId="77777777" w:rsidTr="00740A6B">
        <w:tc>
          <w:tcPr>
            <w:tcW w:w="9962" w:type="dxa"/>
          </w:tcPr>
          <w:p w14:paraId="150E77DF" w14:textId="77777777" w:rsidR="00740A6B" w:rsidRPr="00740A6B" w:rsidRDefault="00740A6B" w:rsidP="00740A6B">
            <w:pPr>
              <w:pStyle w:val="ListParagraph"/>
              <w:numPr>
                <w:ilvl w:val="0"/>
                <w:numId w:val="30"/>
              </w:numPr>
              <w:spacing w:after="120" w:line="259" w:lineRule="auto"/>
              <w:ind w:left="936"/>
              <w:rPr>
                <w:rFonts w:ascii="Times New Roman" w:hAnsi="Times New Roman"/>
                <w:sz w:val="20"/>
                <w:szCs w:val="20"/>
              </w:rPr>
            </w:pPr>
            <w:r w:rsidRPr="00740A6B">
              <w:rPr>
                <w:rFonts w:ascii="Times New Roman" w:eastAsiaTheme="minorEastAsia" w:hAnsi="Times New Roman"/>
                <w:sz w:val="20"/>
                <w:szCs w:val="20"/>
              </w:rPr>
              <w:lastRenderedPageBreak/>
              <w:t>RAN4 has discussed the two following points</w:t>
            </w:r>
            <w:r w:rsidRPr="00740A6B">
              <w:rPr>
                <w:rStyle w:val="CommentReference"/>
                <w:rFonts w:ascii="Times New Roman" w:eastAsia="SimSun" w:hAnsi="Times New Roman"/>
                <w:sz w:val="20"/>
                <w:szCs w:val="20"/>
              </w:rPr>
              <w:t xml:space="preserve">: </w:t>
            </w:r>
            <w:r w:rsidRPr="00740A6B">
              <w:rPr>
                <w:rFonts w:ascii="Times New Roman" w:hAnsi="Times New Roman"/>
                <w:sz w:val="20"/>
                <w:szCs w:val="20"/>
              </w:rPr>
              <w:t xml:space="preserve"> </w:t>
            </w:r>
          </w:p>
          <w:p w14:paraId="67197296" w14:textId="77777777" w:rsidR="00740A6B" w:rsidRPr="00740A6B" w:rsidRDefault="00740A6B" w:rsidP="00740A6B">
            <w:pPr>
              <w:pStyle w:val="ListParagraph"/>
              <w:numPr>
                <w:ilvl w:val="1"/>
                <w:numId w:val="30"/>
              </w:numPr>
              <w:spacing w:after="120" w:line="259" w:lineRule="auto"/>
              <w:ind w:left="1656"/>
              <w:rPr>
                <w:rFonts w:ascii="Times New Roman" w:hAnsi="Times New Roman"/>
                <w:sz w:val="20"/>
                <w:szCs w:val="20"/>
              </w:rPr>
            </w:pPr>
            <w:r w:rsidRPr="00740A6B">
              <w:rPr>
                <w:rFonts w:ascii="Times New Roman" w:hAnsi="Times New Roman"/>
                <w:sz w:val="20"/>
                <w:szCs w:val="20"/>
              </w:rPr>
              <w:t xml:space="preserve">For non-SBFD-aware UE, the “uplink symbols transmitted” used for uplink duty cycle evaluation are symbols with uplink </w:t>
            </w:r>
            <w:proofErr w:type="gramStart"/>
            <w:r w:rsidRPr="00740A6B">
              <w:rPr>
                <w:rFonts w:ascii="Times New Roman" w:hAnsi="Times New Roman"/>
                <w:sz w:val="20"/>
                <w:szCs w:val="20"/>
              </w:rPr>
              <w:t>transmission;</w:t>
            </w:r>
            <w:proofErr w:type="gramEnd"/>
          </w:p>
          <w:p w14:paraId="564DD6C2" w14:textId="77777777" w:rsidR="00740A6B" w:rsidRPr="00740A6B" w:rsidRDefault="00740A6B" w:rsidP="00740A6B">
            <w:pPr>
              <w:pStyle w:val="ListParagraph"/>
              <w:numPr>
                <w:ilvl w:val="1"/>
                <w:numId w:val="30"/>
              </w:numPr>
              <w:spacing w:after="120" w:line="259" w:lineRule="auto"/>
              <w:ind w:left="1656"/>
              <w:rPr>
                <w:rFonts w:ascii="Times New Roman" w:hAnsi="Times New Roman"/>
                <w:sz w:val="20"/>
                <w:szCs w:val="20"/>
              </w:rPr>
            </w:pPr>
            <w:r w:rsidRPr="00740A6B">
              <w:rPr>
                <w:rFonts w:ascii="Times New Roman" w:hAnsi="Times New Roman"/>
                <w:sz w:val="20"/>
                <w:szCs w:val="20"/>
              </w:rPr>
              <w:t>For SBFD-aware UE, the symbols used for uplink duty cycle evaluation are symbols with uplink transmission, including the non-SBFD symbols and SBFD symbols with UL transmission.</w:t>
            </w:r>
          </w:p>
          <w:p w14:paraId="4458364A" w14:textId="67125974" w:rsidR="00740A6B" w:rsidRPr="00740A6B" w:rsidRDefault="00740A6B" w:rsidP="00740A6B">
            <w:pPr>
              <w:pStyle w:val="ListParagraph"/>
              <w:numPr>
                <w:ilvl w:val="0"/>
                <w:numId w:val="30"/>
              </w:numPr>
              <w:spacing w:after="120" w:line="259" w:lineRule="auto"/>
              <w:ind w:left="936"/>
            </w:pPr>
            <w:r w:rsidRPr="00740A6B">
              <w:rPr>
                <w:rFonts w:ascii="Times New Roman" w:hAnsi="Times New Roman"/>
                <w:sz w:val="20"/>
                <w:szCs w:val="20"/>
              </w:rPr>
              <w:t xml:space="preserve">FFS RAN4 specification impact by </w:t>
            </w:r>
            <w:proofErr w:type="gramStart"/>
            <w:r w:rsidRPr="00740A6B">
              <w:rPr>
                <w:rFonts w:ascii="Times New Roman" w:hAnsi="Times New Roman"/>
                <w:sz w:val="20"/>
                <w:szCs w:val="20"/>
              </w:rPr>
              <w:t>taking into account</w:t>
            </w:r>
            <w:proofErr w:type="gramEnd"/>
            <w:r w:rsidRPr="00740A6B">
              <w:rPr>
                <w:rFonts w:ascii="Times New Roman" w:hAnsi="Times New Roman"/>
                <w:sz w:val="20"/>
                <w:szCs w:val="20"/>
              </w:rPr>
              <w:t xml:space="preserve"> the above understanding for SBFD-aware UE.</w:t>
            </w:r>
            <w:r w:rsidRPr="00740A6B">
              <w:rPr>
                <w:sz w:val="20"/>
                <w:szCs w:val="20"/>
              </w:rPr>
              <w:t xml:space="preserve"> </w:t>
            </w:r>
          </w:p>
        </w:tc>
      </w:tr>
    </w:tbl>
    <w:p w14:paraId="111B0F23" w14:textId="77777777" w:rsidR="00740A6B" w:rsidRDefault="00740A6B" w:rsidP="00740A6B">
      <w:pPr>
        <w:rPr>
          <w:lang w:val="en-GB"/>
        </w:rPr>
      </w:pPr>
    </w:p>
    <w:p w14:paraId="16FE66C2" w14:textId="77777777" w:rsidR="005E737D" w:rsidRDefault="00E908ED" w:rsidP="005E737D">
      <w:r>
        <w:rPr>
          <w:lang w:val="en-GB"/>
        </w:rPr>
        <w:t>R</w:t>
      </w:r>
      <w:r w:rsidR="006C5153">
        <w:rPr>
          <w:lang w:val="en-GB"/>
        </w:rPr>
        <w:t>ecall</w:t>
      </w:r>
      <w:r>
        <w:rPr>
          <w:lang w:val="en-GB"/>
        </w:rPr>
        <w:t xml:space="preserve">, as captured in [1], </w:t>
      </w:r>
      <w:r w:rsidR="006C5153">
        <w:rPr>
          <w:lang w:val="en-GB"/>
        </w:rPr>
        <w:t xml:space="preserve">that </w:t>
      </w:r>
      <w:r w:rsidR="006C5153" w:rsidRPr="006C5153">
        <w:t>SBFD can be configured in DL and/or flexible symbol indicated by TDD-UL-DL-ConfigCommon</w:t>
      </w:r>
      <w:r w:rsidR="006C5153">
        <w:t xml:space="preserve">. Additionally, </w:t>
      </w:r>
      <w:r w:rsidR="000A4E78">
        <w:t>i</w:t>
      </w:r>
      <w:r w:rsidR="006C5153">
        <w:t xml:space="preserve">t is important to note </w:t>
      </w:r>
      <w:r w:rsidR="00110C5B">
        <w:t>that for the</w:t>
      </w:r>
      <w:r w:rsidR="00013DF7">
        <w:t xml:space="preserve"> </w:t>
      </w:r>
      <w:r w:rsidR="00110C5B" w:rsidRPr="00110C5B">
        <w:t>legacy duty</w:t>
      </w:r>
      <w:r w:rsidR="00110C5B">
        <w:t xml:space="preserve"> </w:t>
      </w:r>
      <w:r w:rsidR="00110C5B" w:rsidRPr="00110C5B">
        <w:t>cycle evaluation, the calculation is based on the legacy uplink symbols</w:t>
      </w:r>
      <w:r w:rsidR="00E56F2C">
        <w:t xml:space="preserve"> that are </w:t>
      </w:r>
      <w:r w:rsidR="002F5FB5">
        <w:t>transmitted</w:t>
      </w:r>
      <w:r w:rsidR="00E56F2C">
        <w:t xml:space="preserve"> by the UE, not on the symbol assignment</w:t>
      </w:r>
      <w:r w:rsidR="000A4E78">
        <w:t xml:space="preserve"> only</w:t>
      </w:r>
      <w:r w:rsidR="008B099F">
        <w:t xml:space="preserve">. Thus, in the case </w:t>
      </w:r>
      <w:r w:rsidR="0057516E">
        <w:t>of flexible symbol</w:t>
      </w:r>
      <w:r w:rsidR="008B099F">
        <w:t>(s)</w:t>
      </w:r>
      <w:r w:rsidR="0057516E">
        <w:t xml:space="preserve"> assigned by the network to UL </w:t>
      </w:r>
      <w:r w:rsidR="008B099F">
        <w:t xml:space="preserve">transmissions </w:t>
      </w:r>
      <w:r w:rsidR="0057516E">
        <w:t>for a given UE, UE would need to account for such symbol(s) as part of the duty cycle evaluation</w:t>
      </w:r>
      <w:r w:rsidR="00F71F3C">
        <w:t xml:space="preserve">. </w:t>
      </w:r>
    </w:p>
    <w:p w14:paraId="26406276" w14:textId="6307E64B" w:rsidR="005E737D" w:rsidRPr="00940D56" w:rsidRDefault="005E737D" w:rsidP="005E737D">
      <w:pPr>
        <w:rPr>
          <w:b/>
          <w:bCs/>
        </w:rPr>
      </w:pPr>
      <w:r w:rsidRPr="00940D56">
        <w:rPr>
          <w:b/>
          <w:bCs/>
          <w:u w:val="single"/>
        </w:rPr>
        <w:t>Observation 1</w:t>
      </w:r>
      <w:r w:rsidRPr="00940D56">
        <w:rPr>
          <w:b/>
          <w:bCs/>
        </w:rPr>
        <w:t xml:space="preserve">: </w:t>
      </w:r>
      <w:r w:rsidR="00221CA0" w:rsidRPr="00940D56">
        <w:rPr>
          <w:b/>
          <w:bCs/>
        </w:rPr>
        <w:t xml:space="preserve">The HPUE duty cycle evaluation is based on UL transmissions carried by the UE and not only on the symbol </w:t>
      </w:r>
      <w:r w:rsidR="00940D56" w:rsidRPr="00940D56">
        <w:rPr>
          <w:b/>
          <w:bCs/>
        </w:rPr>
        <w:t xml:space="preserve">assignment by the network. </w:t>
      </w:r>
    </w:p>
    <w:p w14:paraId="6AF23AFC" w14:textId="08A0E38A" w:rsidR="005E737D" w:rsidRDefault="00F71F3C" w:rsidP="005E737D">
      <w:r>
        <w:t xml:space="preserve">In this regard, comparing this operation to SBFD, the same should apply since UL transmissions </w:t>
      </w:r>
      <w:r w:rsidR="00626502">
        <w:t>carried out by</w:t>
      </w:r>
      <w:r>
        <w:t xml:space="preserve"> the UE, whether they are based on flexible symbol(s) or SBFD symbol(s)</w:t>
      </w:r>
      <w:r w:rsidR="00626502">
        <w:t xml:space="preserve">, need to be accounted for as part of the duty cycle evaluation framework. </w:t>
      </w:r>
      <w:r w:rsidR="009D55AB">
        <w:t xml:space="preserve">In our view, </w:t>
      </w:r>
      <w:r w:rsidR="00DC0818">
        <w:t xml:space="preserve">the duty cycle evaluation </w:t>
      </w:r>
      <w:r w:rsidR="00940D56">
        <w:t>considers</w:t>
      </w:r>
      <w:r w:rsidR="00DC0818">
        <w:t xml:space="preserve"> UL transmissions by a UE (SBFD aware or not) </w:t>
      </w:r>
      <w:r w:rsidR="00731254">
        <w:t>independent</w:t>
      </w:r>
      <w:r w:rsidR="005E737D">
        <w:t xml:space="preserve"> if such UL transmissions were based on UL symbols, flexible symbols assigned to UL by the network, or UL subband of an SBFD symbol. </w:t>
      </w:r>
    </w:p>
    <w:p w14:paraId="33333B84" w14:textId="7BE031EE" w:rsidR="005E737D" w:rsidRDefault="00940D56" w:rsidP="005E737D">
      <w:pPr>
        <w:rPr>
          <w:b/>
          <w:bCs/>
        </w:rPr>
      </w:pPr>
      <w:r w:rsidRPr="00462DC4">
        <w:rPr>
          <w:b/>
          <w:bCs/>
          <w:u w:val="single"/>
        </w:rPr>
        <w:t>Observation 2</w:t>
      </w:r>
      <w:r w:rsidRPr="00462DC4">
        <w:rPr>
          <w:b/>
          <w:bCs/>
        </w:rPr>
        <w:t xml:space="preserve">: Duty cycle evaluation considers UL transmissions by a (SBFD-aware or non SBFD-aware) UE </w:t>
      </w:r>
      <w:r w:rsidR="00731254" w:rsidRPr="00462DC4">
        <w:rPr>
          <w:b/>
          <w:bCs/>
        </w:rPr>
        <w:t>independent if</w:t>
      </w:r>
      <w:r w:rsidRPr="00462DC4">
        <w:rPr>
          <w:b/>
          <w:bCs/>
        </w:rPr>
        <w:t xml:space="preserve"> such UL transmissions were based on UL symbols, flexible symbols assigned to UL by the network, or UL subband of an SBFD symbol. </w:t>
      </w:r>
    </w:p>
    <w:p w14:paraId="4D34B733" w14:textId="25ED5A4F" w:rsidR="00323010" w:rsidRPr="00462DC4" w:rsidRDefault="00323010" w:rsidP="005E737D">
      <w:pPr>
        <w:rPr>
          <w:b/>
          <w:bCs/>
        </w:rPr>
      </w:pPr>
      <w:r w:rsidRPr="00323010">
        <w:rPr>
          <w:b/>
          <w:bCs/>
          <w:u w:val="single"/>
        </w:rPr>
        <w:t>Proposal 4</w:t>
      </w:r>
      <w:r>
        <w:rPr>
          <w:b/>
          <w:bCs/>
        </w:rPr>
        <w:t xml:space="preserve">: No additional considerations for SBFD-aware UE is expected to the HPUE duty cycle evaluation given in TS 38.101-1. </w:t>
      </w:r>
    </w:p>
    <w:p w14:paraId="373013EA" w14:textId="7918E828" w:rsidR="00740A6B" w:rsidRDefault="00462DC4" w:rsidP="00740A6B">
      <w:pPr>
        <w:rPr>
          <w:lang w:val="en-GB"/>
        </w:rPr>
      </w:pPr>
      <w:r>
        <w:rPr>
          <w:lang w:val="en-GB"/>
        </w:rPr>
        <w:t xml:space="preserve">Moving to the working procedures, </w:t>
      </w:r>
      <w:r w:rsidR="00463908">
        <w:rPr>
          <w:lang w:val="en-GB"/>
        </w:rPr>
        <w:t>it is important to note that in [1], UE core spec (i.e., TS 38.101-1) is not listed</w:t>
      </w:r>
      <w:r w:rsidR="00323010">
        <w:rPr>
          <w:lang w:val="en-GB"/>
        </w:rPr>
        <w:t xml:space="preserve">. </w:t>
      </w:r>
      <w:r w:rsidR="00072708">
        <w:rPr>
          <w:lang w:val="en-GB"/>
        </w:rPr>
        <w:t xml:space="preserve">Accordingly, </w:t>
      </w:r>
      <w:r w:rsidR="00463908">
        <w:rPr>
          <w:lang w:val="en-GB"/>
        </w:rPr>
        <w:t xml:space="preserve">any modifications to TS 38.101-1 would require a change in the WID first. </w:t>
      </w:r>
    </w:p>
    <w:p w14:paraId="3F7DCD63" w14:textId="3B221FE0" w:rsidR="00DA330F" w:rsidRPr="002638CA" w:rsidRDefault="00072708" w:rsidP="00740A6B">
      <w:pPr>
        <w:rPr>
          <w:b/>
          <w:bCs/>
          <w:lang w:val="en-GB"/>
        </w:rPr>
      </w:pPr>
      <w:r w:rsidRPr="002638CA">
        <w:rPr>
          <w:b/>
          <w:bCs/>
          <w:u w:val="single"/>
          <w:lang w:val="en-GB"/>
        </w:rPr>
        <w:t xml:space="preserve">Observation </w:t>
      </w:r>
      <w:r w:rsidR="00323010">
        <w:rPr>
          <w:b/>
          <w:bCs/>
          <w:u w:val="single"/>
          <w:lang w:val="en-GB"/>
        </w:rPr>
        <w:t>3</w:t>
      </w:r>
      <w:r w:rsidRPr="002638CA">
        <w:rPr>
          <w:b/>
          <w:bCs/>
          <w:lang w:val="en-GB"/>
        </w:rPr>
        <w:t>: Any modifications to TS 38.101-1 would require an update of the Rel-19 SBFD WI to include it in the list of impacted existing TS</w:t>
      </w:r>
      <w:r w:rsidR="002638CA" w:rsidRPr="002638CA">
        <w:rPr>
          <w:b/>
          <w:bCs/>
          <w:lang w:val="en-GB"/>
        </w:rPr>
        <w:t>s.</w:t>
      </w:r>
    </w:p>
    <w:p w14:paraId="46DCD988" w14:textId="6EB6BEF1" w:rsidR="00A37CEF" w:rsidRDefault="00A37CEF" w:rsidP="00E9203B">
      <w:pPr>
        <w:pStyle w:val="Heading1"/>
      </w:pPr>
      <w:r>
        <w:t>Conclusion</w:t>
      </w:r>
    </w:p>
    <w:p w14:paraId="21920010" w14:textId="7AE10EC4" w:rsidR="00A37CEF" w:rsidRDefault="00A37CEF" w:rsidP="0003651D">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662E4D">
        <w:t>general aspects</w:t>
      </w:r>
      <w:r w:rsidR="00CE7110">
        <w:t xml:space="preserve"> for SBFD </w:t>
      </w:r>
      <w:r w:rsidR="00662E4D">
        <w:t xml:space="preserve">operation </w:t>
      </w:r>
      <w:r w:rsidRPr="00A562B7">
        <w:t>with</w:t>
      </w:r>
      <w:r>
        <w:t xml:space="preserve"> the </w:t>
      </w:r>
      <w:r w:rsidRPr="00A562B7">
        <w:t>following</w:t>
      </w:r>
      <w:r>
        <w:t xml:space="preserve"> observations and </w:t>
      </w:r>
      <w:r w:rsidRPr="00A562B7">
        <w:t>proposals:</w:t>
      </w:r>
    </w:p>
    <w:p w14:paraId="1D2F0292" w14:textId="77777777" w:rsidR="00323010" w:rsidRDefault="00323010" w:rsidP="00323010">
      <w:pPr>
        <w:jc w:val="both"/>
        <w:rPr>
          <w:b/>
          <w:bCs/>
        </w:rPr>
      </w:pPr>
      <w:r w:rsidRPr="00086C16">
        <w:rPr>
          <w:b/>
          <w:bCs/>
          <w:u w:val="single"/>
        </w:rPr>
        <w:t>Proposal 1</w:t>
      </w:r>
      <w:r w:rsidRPr="00086C16">
        <w:rPr>
          <w:b/>
          <w:bCs/>
        </w:rPr>
        <w:t xml:space="preserve">: RAN4 to </w:t>
      </w:r>
      <w:r>
        <w:rPr>
          <w:b/>
          <w:bCs/>
        </w:rPr>
        <w:t xml:space="preserve">consider </w:t>
      </w:r>
      <w:r w:rsidRPr="00086C16">
        <w:rPr>
          <w:b/>
          <w:bCs/>
        </w:rPr>
        <w:t>the MR SBFD-capable power threshold value (X dBm) as a compromise between MR maximum BS rated carrier TRP output power limit given in Table 9.3.1-1, TS 38.104 (i.e., 43 dBm) and representative values adopted in Section 9.3, TR 38.858.</w:t>
      </w:r>
    </w:p>
    <w:p w14:paraId="026B46F6" w14:textId="77777777" w:rsidR="00323010" w:rsidRPr="00524CBD" w:rsidRDefault="00323010" w:rsidP="00323010">
      <w:pPr>
        <w:rPr>
          <w:b/>
          <w:bCs/>
          <w:lang w:val="en-GB"/>
        </w:rPr>
      </w:pPr>
      <w:r w:rsidRPr="00524CBD">
        <w:rPr>
          <w:b/>
          <w:bCs/>
          <w:u w:val="single"/>
          <w:lang w:val="en-GB"/>
        </w:rPr>
        <w:t>Proposal 2</w:t>
      </w:r>
      <w:r w:rsidRPr="00524CBD">
        <w:rPr>
          <w:b/>
          <w:bCs/>
          <w:lang w:val="en-GB"/>
        </w:rPr>
        <w:t xml:space="preserve">: RAN4 to confirm Table 2 in this document regarding Rel-19 SBFD capable DL/UL subband configurations. </w:t>
      </w:r>
    </w:p>
    <w:p w14:paraId="34C28517" w14:textId="77777777" w:rsidR="00323010" w:rsidRDefault="00323010" w:rsidP="00323010">
      <w:pPr>
        <w:rPr>
          <w:b/>
          <w:bCs/>
        </w:rPr>
      </w:pPr>
      <w:r w:rsidRPr="000455BD">
        <w:rPr>
          <w:b/>
          <w:bCs/>
          <w:u w:val="single"/>
        </w:rPr>
        <w:t xml:space="preserve">Proposal </w:t>
      </w:r>
      <w:r>
        <w:rPr>
          <w:b/>
          <w:bCs/>
          <w:u w:val="single"/>
        </w:rPr>
        <w:t>3</w:t>
      </w:r>
      <w:r w:rsidRPr="007D4C04">
        <w:rPr>
          <w:b/>
          <w:bCs/>
        </w:rPr>
        <w:t xml:space="preserve">: </w:t>
      </w:r>
      <w:r>
        <w:rPr>
          <w:b/>
          <w:bCs/>
        </w:rPr>
        <w:t>For</w:t>
      </w:r>
      <w:r w:rsidRPr="007D4C04">
        <w:rPr>
          <w:b/>
          <w:bCs/>
        </w:rPr>
        <w:t xml:space="preserve"> FR2-1 bands, </w:t>
      </w:r>
      <w:r>
        <w:rPr>
          <w:b/>
          <w:bCs/>
        </w:rPr>
        <w:t>restriction on channel bandwidth for DUD configuration should be handled by the network, given that RAN1 has agreed that 1)</w:t>
      </w:r>
      <w:r w:rsidRPr="00D66E9A">
        <w:rPr>
          <w:b/>
          <w:bCs/>
        </w:rPr>
        <w:t xml:space="preserve"> SSB symbols configured with SBFD subbands are SBFD symbols</w:t>
      </w:r>
      <w:r>
        <w:rPr>
          <w:b/>
          <w:bCs/>
        </w:rPr>
        <w:t>, 2) o</w:t>
      </w:r>
      <w:r w:rsidRPr="00D66E9A">
        <w:rPr>
          <w:b/>
          <w:bCs/>
        </w:rPr>
        <w:t>nly DL receptions within DL usable PRBs are allowed for SBFD aware UEs</w:t>
      </w:r>
      <w:r>
        <w:rPr>
          <w:b/>
          <w:bCs/>
        </w:rPr>
        <w:t>, and 3)</w:t>
      </w:r>
      <w:r w:rsidRPr="00D66E9A">
        <w:rPr>
          <w:b/>
          <w:bCs/>
        </w:rPr>
        <w:t xml:space="preserve"> SSB block is assumed to be within DL subband</w:t>
      </w:r>
      <w:r>
        <w:rPr>
          <w:b/>
          <w:bCs/>
        </w:rPr>
        <w:t>.</w:t>
      </w:r>
    </w:p>
    <w:p w14:paraId="1AA5AE7C" w14:textId="77777777" w:rsidR="00323010" w:rsidRDefault="00323010" w:rsidP="00323010">
      <w:pPr>
        <w:rPr>
          <w:b/>
          <w:bCs/>
        </w:rPr>
      </w:pPr>
      <w:r w:rsidRPr="00940D56">
        <w:rPr>
          <w:b/>
          <w:bCs/>
          <w:u w:val="single"/>
        </w:rPr>
        <w:t>Observation 1</w:t>
      </w:r>
      <w:r w:rsidRPr="00940D56">
        <w:rPr>
          <w:b/>
          <w:bCs/>
        </w:rPr>
        <w:t xml:space="preserve">: The HPUE duty cycle evaluation is based on UL transmissions carried by the UE and not only on the symbol assignment by the network. </w:t>
      </w:r>
    </w:p>
    <w:p w14:paraId="52C9FEF1" w14:textId="77777777" w:rsidR="00323010" w:rsidRDefault="00323010" w:rsidP="00323010">
      <w:pPr>
        <w:rPr>
          <w:b/>
          <w:bCs/>
        </w:rPr>
      </w:pPr>
      <w:r w:rsidRPr="00462DC4">
        <w:rPr>
          <w:b/>
          <w:bCs/>
          <w:u w:val="single"/>
        </w:rPr>
        <w:lastRenderedPageBreak/>
        <w:t>Observation 2</w:t>
      </w:r>
      <w:r w:rsidRPr="00462DC4">
        <w:rPr>
          <w:b/>
          <w:bCs/>
        </w:rPr>
        <w:t xml:space="preserve">: Duty cycle evaluation considers UL transmissions by a (SBFD-aware or non SBFD-aware) UE independent if such UL transmissions were based on UL symbols, flexible symbols assigned to UL by the network, or UL subband of an SBFD symbol. </w:t>
      </w:r>
    </w:p>
    <w:p w14:paraId="2A464A47" w14:textId="77777777" w:rsidR="00323010" w:rsidRPr="00462DC4" w:rsidRDefault="00323010" w:rsidP="00323010">
      <w:pPr>
        <w:rPr>
          <w:b/>
          <w:bCs/>
        </w:rPr>
      </w:pPr>
      <w:r w:rsidRPr="00323010">
        <w:rPr>
          <w:b/>
          <w:bCs/>
          <w:u w:val="single"/>
        </w:rPr>
        <w:t>Proposal 4</w:t>
      </w:r>
      <w:r>
        <w:rPr>
          <w:b/>
          <w:bCs/>
        </w:rPr>
        <w:t xml:space="preserve">: No additional considerations for SBFD-aware UE is expected to the HPUE duty cycle evaluation given in TS 38.101-1. </w:t>
      </w:r>
    </w:p>
    <w:p w14:paraId="4C07C94E" w14:textId="46B3D857" w:rsidR="00323010" w:rsidRPr="00323010" w:rsidRDefault="00323010" w:rsidP="00323010">
      <w:pPr>
        <w:rPr>
          <w:b/>
          <w:bCs/>
          <w:lang w:val="en-GB"/>
        </w:rPr>
      </w:pPr>
      <w:r w:rsidRPr="002638CA">
        <w:rPr>
          <w:b/>
          <w:bCs/>
          <w:u w:val="single"/>
          <w:lang w:val="en-GB"/>
        </w:rPr>
        <w:t xml:space="preserve">Observation </w:t>
      </w:r>
      <w:r>
        <w:rPr>
          <w:b/>
          <w:bCs/>
          <w:u w:val="single"/>
          <w:lang w:val="en-GB"/>
        </w:rPr>
        <w:t>3</w:t>
      </w:r>
      <w:r w:rsidRPr="002638CA">
        <w:rPr>
          <w:b/>
          <w:bCs/>
          <w:lang w:val="en-GB"/>
        </w:rPr>
        <w:t>: Any modifications to TS 38.101-1 would require an update of the Rel-19 SBFD WI to include it in the list of impacted existing TSs.</w:t>
      </w:r>
    </w:p>
    <w:p w14:paraId="2B7C1C2C" w14:textId="77777777" w:rsidR="00A37CEF" w:rsidRPr="00D54742" w:rsidRDefault="00A37CEF" w:rsidP="0003651D">
      <w:pPr>
        <w:pStyle w:val="Heading1"/>
        <w:jc w:val="both"/>
      </w:pPr>
      <w:r>
        <w:t>References</w:t>
      </w:r>
    </w:p>
    <w:p w14:paraId="53518240" w14:textId="1A6E21E2" w:rsidR="00A37CEF" w:rsidRDefault="00753211" w:rsidP="0003651D">
      <w:pPr>
        <w:pStyle w:val="References"/>
        <w:numPr>
          <w:ilvl w:val="0"/>
          <w:numId w:val="2"/>
        </w:numPr>
        <w:autoSpaceDE/>
        <w:autoSpaceDN/>
        <w:snapToGrid/>
        <w:spacing w:after="80" w:line="256" w:lineRule="auto"/>
        <w:rPr>
          <w:szCs w:val="20"/>
          <w:lang w:val="en-GB"/>
        </w:rPr>
      </w:pPr>
      <w:bookmarkStart w:id="17" w:name="_Ref47616084"/>
      <w:bookmarkStart w:id="18" w:name="_Ref32439522"/>
      <w:r w:rsidRPr="00753211">
        <w:rPr>
          <w:szCs w:val="20"/>
          <w:lang w:val="en-GB"/>
        </w:rPr>
        <w:t>RP-240789</w:t>
      </w:r>
      <w:r w:rsidR="00A37CEF" w:rsidRPr="005C32DA">
        <w:rPr>
          <w:szCs w:val="20"/>
          <w:lang w:val="en-GB"/>
        </w:rPr>
        <w:t xml:space="preserve"> </w:t>
      </w:r>
      <w:r w:rsidR="00A37CEF" w:rsidRPr="00785E35">
        <w:rPr>
          <w:szCs w:val="20"/>
          <w:lang w:val="en-GB"/>
        </w:rPr>
        <w:t>“</w:t>
      </w:r>
      <w:r w:rsidR="003B0C33">
        <w:rPr>
          <w:szCs w:val="20"/>
          <w:lang w:val="en-GB"/>
        </w:rPr>
        <w:t>Revised</w:t>
      </w:r>
      <w:r w:rsidR="00A37CEF" w:rsidRPr="005945B3">
        <w:rPr>
          <w:szCs w:val="20"/>
          <w:lang w:val="en-GB"/>
        </w:rPr>
        <w:t xml:space="preserve"> WID: Evolution of NR duplex operation: Sub-band full duplex (SBFD)</w:t>
      </w:r>
      <w:r w:rsidR="00A37CEF" w:rsidRPr="00785E35">
        <w:rPr>
          <w:szCs w:val="20"/>
          <w:lang w:val="en-GB"/>
        </w:rPr>
        <w:t xml:space="preserve">”, </w:t>
      </w:r>
      <w:r w:rsidR="00460441">
        <w:rPr>
          <w:szCs w:val="20"/>
          <w:lang w:val="en-GB"/>
        </w:rPr>
        <w:t xml:space="preserve">Huawei, </w:t>
      </w:r>
      <w:r w:rsidR="00042F87">
        <w:rPr>
          <w:szCs w:val="20"/>
          <w:lang w:val="en-GB"/>
        </w:rPr>
        <w:t>Hi</w:t>
      </w:r>
      <w:r w:rsidR="002E7C21">
        <w:rPr>
          <w:szCs w:val="20"/>
          <w:lang w:val="en-GB"/>
        </w:rPr>
        <w:t>Silicon</w:t>
      </w:r>
      <w:r w:rsidR="00A37CEF" w:rsidRPr="00785E35">
        <w:rPr>
          <w:szCs w:val="20"/>
          <w:lang w:val="en-GB"/>
        </w:rPr>
        <w:t xml:space="preserve">, </w:t>
      </w:r>
      <w:r w:rsidR="00A37CEF" w:rsidRPr="003E1C6B">
        <w:rPr>
          <w:szCs w:val="20"/>
          <w:lang w:val="en-GB"/>
        </w:rPr>
        <w:t>3GPP TSG RAN#</w:t>
      </w:r>
      <w:r w:rsidR="00A37CEF">
        <w:rPr>
          <w:szCs w:val="20"/>
          <w:lang w:val="en-GB"/>
        </w:rPr>
        <w:t>10</w:t>
      </w:r>
      <w:r w:rsidR="0089771A">
        <w:rPr>
          <w:szCs w:val="20"/>
          <w:lang w:val="en-GB"/>
        </w:rPr>
        <w:t>3</w:t>
      </w:r>
      <w:r w:rsidR="00A37CEF" w:rsidRPr="00785E35">
        <w:rPr>
          <w:szCs w:val="20"/>
          <w:lang w:val="en-GB"/>
        </w:rPr>
        <w:t>.</w:t>
      </w:r>
      <w:bookmarkEnd w:id="17"/>
    </w:p>
    <w:p w14:paraId="59C1EE27" w14:textId="120D906F" w:rsidR="0023172D" w:rsidRDefault="00903010" w:rsidP="0003651D">
      <w:pPr>
        <w:pStyle w:val="References"/>
        <w:numPr>
          <w:ilvl w:val="0"/>
          <w:numId w:val="2"/>
        </w:numPr>
        <w:autoSpaceDE/>
        <w:autoSpaceDN/>
        <w:snapToGrid/>
        <w:spacing w:after="80" w:line="256" w:lineRule="auto"/>
        <w:rPr>
          <w:szCs w:val="20"/>
          <w:lang w:val="en-GB"/>
        </w:rPr>
      </w:pPr>
      <w:r w:rsidRPr="00903010">
        <w:rPr>
          <w:szCs w:val="20"/>
          <w:lang w:val="en-GB"/>
        </w:rPr>
        <w:t>R4-2504751</w:t>
      </w:r>
      <w:r w:rsidR="0023172D" w:rsidRPr="00A37CEF">
        <w:rPr>
          <w:szCs w:val="20"/>
          <w:lang w:val="en-GB"/>
        </w:rPr>
        <w:t>, “</w:t>
      </w:r>
      <w:r w:rsidR="00447153" w:rsidRPr="00447153">
        <w:rPr>
          <w:szCs w:val="20"/>
          <w:lang w:val="en-GB"/>
        </w:rPr>
        <w:t>Way Forward for [114bis][306] NR_duplex_evo_General</w:t>
      </w:r>
      <w:r w:rsidR="0023172D" w:rsidRPr="00A37CEF">
        <w:rPr>
          <w:szCs w:val="20"/>
          <w:lang w:val="en-GB"/>
        </w:rPr>
        <w:t xml:space="preserve">”, </w:t>
      </w:r>
      <w:r w:rsidR="00E57003">
        <w:rPr>
          <w:szCs w:val="20"/>
          <w:lang w:val="en-GB"/>
        </w:rPr>
        <w:t>RAN4#11</w:t>
      </w:r>
      <w:r w:rsidR="0087700D">
        <w:rPr>
          <w:szCs w:val="20"/>
          <w:lang w:val="en-GB"/>
        </w:rPr>
        <w:t>4</w:t>
      </w:r>
      <w:r w:rsidR="00447153">
        <w:rPr>
          <w:szCs w:val="20"/>
          <w:lang w:val="en-GB"/>
        </w:rPr>
        <w:t>bis</w:t>
      </w:r>
      <w:r w:rsidR="00E57003">
        <w:rPr>
          <w:szCs w:val="20"/>
          <w:lang w:val="en-GB"/>
        </w:rPr>
        <w:t>, Samsung</w:t>
      </w:r>
      <w:r w:rsidR="0023172D" w:rsidRPr="00A37CEF">
        <w:rPr>
          <w:szCs w:val="20"/>
          <w:lang w:val="en-GB"/>
        </w:rPr>
        <w:t xml:space="preserve">. </w:t>
      </w:r>
    </w:p>
    <w:bookmarkEnd w:id="18"/>
    <w:p w14:paraId="7547DE2D" w14:textId="77777777" w:rsidR="00A37CEF" w:rsidRDefault="00A37CEF" w:rsidP="0003651D">
      <w:pPr>
        <w:jc w:val="both"/>
      </w:pPr>
    </w:p>
    <w:sectPr w:rsidR="00A37CEF" w:rsidSect="00370B59">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CA852" w14:textId="77777777" w:rsidR="00645B8E" w:rsidRDefault="00645B8E">
      <w:pPr>
        <w:spacing w:after="0"/>
      </w:pPr>
      <w:r>
        <w:separator/>
      </w:r>
    </w:p>
  </w:endnote>
  <w:endnote w:type="continuationSeparator" w:id="0">
    <w:p w14:paraId="34DEC955" w14:textId="77777777" w:rsidR="00645B8E" w:rsidRDefault="00645B8E">
      <w:pPr>
        <w:spacing w:after="0"/>
      </w:pPr>
      <w:r>
        <w:continuationSeparator/>
      </w:r>
    </w:p>
  </w:endnote>
  <w:endnote w:type="continuationNotice" w:id="1">
    <w:p w14:paraId="30D57860" w14:textId="77777777" w:rsidR="00645B8E" w:rsidRDefault="00645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FD4D8" w14:textId="77777777" w:rsidR="00645B8E" w:rsidRDefault="00645B8E">
      <w:pPr>
        <w:spacing w:after="0"/>
      </w:pPr>
      <w:r>
        <w:separator/>
      </w:r>
    </w:p>
  </w:footnote>
  <w:footnote w:type="continuationSeparator" w:id="0">
    <w:p w14:paraId="0180609B" w14:textId="77777777" w:rsidR="00645B8E" w:rsidRDefault="00645B8E">
      <w:pPr>
        <w:spacing w:after="0"/>
      </w:pPr>
      <w:r>
        <w:continuationSeparator/>
      </w:r>
    </w:p>
  </w:footnote>
  <w:footnote w:type="continuationNotice" w:id="1">
    <w:p w14:paraId="5F7EFBCC" w14:textId="77777777" w:rsidR="00645B8E" w:rsidRDefault="00645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hybridMultilevel"/>
    <w:tmpl w:val="A184DEFE"/>
    <w:lvl w:ilvl="0" w:tplc="73E0C898">
      <w:start w:val="1"/>
      <w:numFmt w:val="bullet"/>
      <w:lvlText w:val=""/>
      <w:lvlJc w:val="left"/>
      <w:pPr>
        <w:ind w:left="-6552" w:hanging="360"/>
      </w:pPr>
      <w:rPr>
        <w:rFonts w:ascii="Symbol" w:hAnsi="Symbol" w:hint="default"/>
        <w:lang w:val="en-GB"/>
      </w:rPr>
    </w:lvl>
    <w:lvl w:ilvl="1" w:tplc="04190003">
      <w:start w:val="1"/>
      <w:numFmt w:val="bullet"/>
      <w:lvlText w:val="o"/>
      <w:lvlJc w:val="left"/>
      <w:pPr>
        <w:ind w:left="-5832" w:hanging="360"/>
      </w:pPr>
      <w:rPr>
        <w:rFonts w:ascii="Courier New" w:hAnsi="Courier New" w:cs="Courier New" w:hint="default"/>
      </w:rPr>
    </w:lvl>
    <w:lvl w:ilvl="2" w:tplc="04190005">
      <w:start w:val="1"/>
      <w:numFmt w:val="bullet"/>
      <w:lvlText w:val=""/>
      <w:lvlJc w:val="left"/>
      <w:pPr>
        <w:ind w:left="-5112" w:hanging="360"/>
      </w:pPr>
      <w:rPr>
        <w:rFonts w:ascii="Wingdings" w:hAnsi="Wingdings" w:hint="default"/>
      </w:rPr>
    </w:lvl>
    <w:lvl w:ilvl="3" w:tplc="04190001">
      <w:start w:val="1"/>
      <w:numFmt w:val="bullet"/>
      <w:lvlText w:val=""/>
      <w:lvlJc w:val="left"/>
      <w:pPr>
        <w:ind w:left="-4392" w:hanging="360"/>
      </w:pPr>
      <w:rPr>
        <w:rFonts w:ascii="Symbol" w:hAnsi="Symbol" w:hint="default"/>
      </w:rPr>
    </w:lvl>
    <w:lvl w:ilvl="4" w:tplc="04190003">
      <w:start w:val="1"/>
      <w:numFmt w:val="bullet"/>
      <w:lvlText w:val="o"/>
      <w:lvlJc w:val="left"/>
      <w:pPr>
        <w:ind w:left="-3672" w:hanging="360"/>
      </w:pPr>
      <w:rPr>
        <w:rFonts w:ascii="Courier New" w:hAnsi="Courier New" w:cs="Courier New" w:hint="default"/>
      </w:rPr>
    </w:lvl>
    <w:lvl w:ilvl="5" w:tplc="04190005">
      <w:start w:val="1"/>
      <w:numFmt w:val="bullet"/>
      <w:lvlText w:val=""/>
      <w:lvlJc w:val="left"/>
      <w:pPr>
        <w:ind w:left="-2952" w:hanging="360"/>
      </w:pPr>
      <w:rPr>
        <w:rFonts w:ascii="Wingdings" w:hAnsi="Wingdings" w:hint="default"/>
      </w:rPr>
    </w:lvl>
    <w:lvl w:ilvl="6" w:tplc="04190001">
      <w:start w:val="1"/>
      <w:numFmt w:val="bullet"/>
      <w:lvlText w:val=""/>
      <w:lvlJc w:val="left"/>
      <w:pPr>
        <w:ind w:left="-2232" w:hanging="360"/>
      </w:pPr>
      <w:rPr>
        <w:rFonts w:ascii="Symbol" w:hAnsi="Symbol" w:hint="default"/>
      </w:rPr>
    </w:lvl>
    <w:lvl w:ilvl="7" w:tplc="04190003">
      <w:start w:val="1"/>
      <w:numFmt w:val="bullet"/>
      <w:lvlText w:val="o"/>
      <w:lvlJc w:val="left"/>
      <w:pPr>
        <w:ind w:left="-1512" w:hanging="360"/>
      </w:pPr>
      <w:rPr>
        <w:rFonts w:ascii="Courier New" w:hAnsi="Courier New" w:cs="Courier New" w:hint="default"/>
      </w:rPr>
    </w:lvl>
    <w:lvl w:ilvl="8" w:tplc="04190005">
      <w:start w:val="1"/>
      <w:numFmt w:val="bullet"/>
      <w:lvlText w:val=""/>
      <w:lvlJc w:val="left"/>
      <w:pPr>
        <w:ind w:left="-792" w:hanging="360"/>
      </w:pPr>
      <w:rPr>
        <w:rFonts w:ascii="Wingdings" w:hAnsi="Wingdings" w:hint="default"/>
      </w:rPr>
    </w:lvl>
  </w:abstractNum>
  <w:abstractNum w:abstractNumId="28"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0"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7"/>
  </w:num>
  <w:num w:numId="5" w16cid:durableId="1753619575">
    <w:abstractNumId w:val="23"/>
  </w:num>
  <w:num w:numId="6" w16cid:durableId="528227147">
    <w:abstractNumId w:val="6"/>
  </w:num>
  <w:num w:numId="7" w16cid:durableId="1151141409">
    <w:abstractNumId w:val="26"/>
  </w:num>
  <w:num w:numId="8" w16cid:durableId="1326208731">
    <w:abstractNumId w:val="22"/>
  </w:num>
  <w:num w:numId="9" w16cid:durableId="2096242991">
    <w:abstractNumId w:val="18"/>
  </w:num>
  <w:num w:numId="10" w16cid:durableId="964656557">
    <w:abstractNumId w:val="24"/>
  </w:num>
  <w:num w:numId="11" w16cid:durableId="724842134">
    <w:abstractNumId w:val="5"/>
  </w:num>
  <w:num w:numId="12" w16cid:durableId="1263489318">
    <w:abstractNumId w:val="33"/>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21"/>
  </w:num>
  <w:num w:numId="19" w16cid:durableId="1417093260">
    <w:abstractNumId w:val="16"/>
  </w:num>
  <w:num w:numId="20" w16cid:durableId="925773427">
    <w:abstractNumId w:val="31"/>
  </w:num>
  <w:num w:numId="21" w16cid:durableId="306326423">
    <w:abstractNumId w:val="3"/>
  </w:num>
  <w:num w:numId="22" w16cid:durableId="1262372539">
    <w:abstractNumId w:val="15"/>
  </w:num>
  <w:num w:numId="23" w16cid:durableId="634524535">
    <w:abstractNumId w:val="13"/>
  </w:num>
  <w:num w:numId="24" w16cid:durableId="1509710620">
    <w:abstractNumId w:val="30"/>
  </w:num>
  <w:num w:numId="25" w16cid:durableId="475488186">
    <w:abstractNumId w:val="28"/>
  </w:num>
  <w:num w:numId="26" w16cid:durableId="577984225">
    <w:abstractNumId w:val="20"/>
  </w:num>
  <w:num w:numId="27" w16cid:durableId="236524678">
    <w:abstractNumId w:val="32"/>
  </w:num>
  <w:num w:numId="28" w16cid:durableId="1915163336">
    <w:abstractNumId w:val="11"/>
  </w:num>
  <w:num w:numId="29" w16cid:durableId="1180585837">
    <w:abstractNumId w:val="12"/>
  </w:num>
  <w:num w:numId="30" w16cid:durableId="130952112">
    <w:abstractNumId w:val="27"/>
  </w:num>
  <w:num w:numId="31" w16cid:durableId="758908027">
    <w:abstractNumId w:val="29"/>
  </w:num>
  <w:num w:numId="32" w16cid:durableId="757213207">
    <w:abstractNumId w:val="19"/>
  </w:num>
  <w:num w:numId="33" w16cid:durableId="2145389002">
    <w:abstractNumId w:val="14"/>
  </w:num>
  <w:num w:numId="34" w16cid:durableId="9471135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2BE6"/>
    <w:rsid w:val="0000481E"/>
    <w:rsid w:val="00004ACF"/>
    <w:rsid w:val="0000650D"/>
    <w:rsid w:val="00011B8F"/>
    <w:rsid w:val="00013DF7"/>
    <w:rsid w:val="00016AA8"/>
    <w:rsid w:val="00032AAD"/>
    <w:rsid w:val="0003651D"/>
    <w:rsid w:val="00041A91"/>
    <w:rsid w:val="00042F87"/>
    <w:rsid w:val="000455BD"/>
    <w:rsid w:val="00047A99"/>
    <w:rsid w:val="00052278"/>
    <w:rsid w:val="000522DE"/>
    <w:rsid w:val="00057DC7"/>
    <w:rsid w:val="00061B76"/>
    <w:rsid w:val="00063401"/>
    <w:rsid w:val="00067726"/>
    <w:rsid w:val="00067BB6"/>
    <w:rsid w:val="00071946"/>
    <w:rsid w:val="00072708"/>
    <w:rsid w:val="00072B9A"/>
    <w:rsid w:val="0007385C"/>
    <w:rsid w:val="00086C16"/>
    <w:rsid w:val="00090EE8"/>
    <w:rsid w:val="000917FF"/>
    <w:rsid w:val="00091C77"/>
    <w:rsid w:val="000974FB"/>
    <w:rsid w:val="00097DDE"/>
    <w:rsid w:val="000A09FE"/>
    <w:rsid w:val="000A4E78"/>
    <w:rsid w:val="000A5AEF"/>
    <w:rsid w:val="000B386B"/>
    <w:rsid w:val="000B4BF6"/>
    <w:rsid w:val="000C25FE"/>
    <w:rsid w:val="000C506B"/>
    <w:rsid w:val="000E1A1B"/>
    <w:rsid w:val="000E462D"/>
    <w:rsid w:val="000F18FD"/>
    <w:rsid w:val="000F33BB"/>
    <w:rsid w:val="000F369C"/>
    <w:rsid w:val="000F5DD5"/>
    <w:rsid w:val="000F5E99"/>
    <w:rsid w:val="00100A17"/>
    <w:rsid w:val="00102A12"/>
    <w:rsid w:val="0010472D"/>
    <w:rsid w:val="00105C83"/>
    <w:rsid w:val="00110C08"/>
    <w:rsid w:val="00110C5B"/>
    <w:rsid w:val="00111952"/>
    <w:rsid w:val="0011441F"/>
    <w:rsid w:val="00116D5D"/>
    <w:rsid w:val="001218B6"/>
    <w:rsid w:val="001220CC"/>
    <w:rsid w:val="00125EDD"/>
    <w:rsid w:val="00127E3A"/>
    <w:rsid w:val="00127E88"/>
    <w:rsid w:val="001378DA"/>
    <w:rsid w:val="00142741"/>
    <w:rsid w:val="00144977"/>
    <w:rsid w:val="001466B9"/>
    <w:rsid w:val="00146ED2"/>
    <w:rsid w:val="0014783E"/>
    <w:rsid w:val="0015101E"/>
    <w:rsid w:val="0015173A"/>
    <w:rsid w:val="00151889"/>
    <w:rsid w:val="00154124"/>
    <w:rsid w:val="001570E2"/>
    <w:rsid w:val="00157595"/>
    <w:rsid w:val="001663D5"/>
    <w:rsid w:val="001728C6"/>
    <w:rsid w:val="0017600B"/>
    <w:rsid w:val="00181A25"/>
    <w:rsid w:val="00184345"/>
    <w:rsid w:val="00186512"/>
    <w:rsid w:val="00186C55"/>
    <w:rsid w:val="00192514"/>
    <w:rsid w:val="001A20BE"/>
    <w:rsid w:val="001A2BFE"/>
    <w:rsid w:val="001A65BF"/>
    <w:rsid w:val="001A68D8"/>
    <w:rsid w:val="001A6D91"/>
    <w:rsid w:val="001B3DEB"/>
    <w:rsid w:val="001B6D24"/>
    <w:rsid w:val="001C0075"/>
    <w:rsid w:val="001C19F4"/>
    <w:rsid w:val="001C397C"/>
    <w:rsid w:val="001C7DE2"/>
    <w:rsid w:val="001D269E"/>
    <w:rsid w:val="001D5472"/>
    <w:rsid w:val="001E257C"/>
    <w:rsid w:val="001E3FA4"/>
    <w:rsid w:val="001E5E93"/>
    <w:rsid w:val="001E6DAC"/>
    <w:rsid w:val="001F204E"/>
    <w:rsid w:val="001F4057"/>
    <w:rsid w:val="001F4CBD"/>
    <w:rsid w:val="001F7C18"/>
    <w:rsid w:val="0020319C"/>
    <w:rsid w:val="0020337F"/>
    <w:rsid w:val="00205B4B"/>
    <w:rsid w:val="00212D6C"/>
    <w:rsid w:val="002131E1"/>
    <w:rsid w:val="00214068"/>
    <w:rsid w:val="00221CA0"/>
    <w:rsid w:val="00223D80"/>
    <w:rsid w:val="00226BAA"/>
    <w:rsid w:val="00227A45"/>
    <w:rsid w:val="0023172D"/>
    <w:rsid w:val="00233BC7"/>
    <w:rsid w:val="002415E8"/>
    <w:rsid w:val="00246AB4"/>
    <w:rsid w:val="002470B7"/>
    <w:rsid w:val="00247A96"/>
    <w:rsid w:val="00253E95"/>
    <w:rsid w:val="002559EB"/>
    <w:rsid w:val="002638CA"/>
    <w:rsid w:val="00265C11"/>
    <w:rsid w:val="00266A29"/>
    <w:rsid w:val="00271968"/>
    <w:rsid w:val="002756FA"/>
    <w:rsid w:val="00275C28"/>
    <w:rsid w:val="002762D8"/>
    <w:rsid w:val="00285987"/>
    <w:rsid w:val="00285C86"/>
    <w:rsid w:val="002904E7"/>
    <w:rsid w:val="00291ECE"/>
    <w:rsid w:val="00291F95"/>
    <w:rsid w:val="00292D47"/>
    <w:rsid w:val="002943F1"/>
    <w:rsid w:val="00296FB3"/>
    <w:rsid w:val="002A0877"/>
    <w:rsid w:val="002A0BDA"/>
    <w:rsid w:val="002A48E5"/>
    <w:rsid w:val="002B2D74"/>
    <w:rsid w:val="002B35EF"/>
    <w:rsid w:val="002B37C9"/>
    <w:rsid w:val="002B40AF"/>
    <w:rsid w:val="002C2E2F"/>
    <w:rsid w:val="002C42DF"/>
    <w:rsid w:val="002C652F"/>
    <w:rsid w:val="002D2181"/>
    <w:rsid w:val="002D2D6B"/>
    <w:rsid w:val="002D4DE6"/>
    <w:rsid w:val="002E379C"/>
    <w:rsid w:val="002E583D"/>
    <w:rsid w:val="002E68AC"/>
    <w:rsid w:val="002E6BC8"/>
    <w:rsid w:val="002E7C21"/>
    <w:rsid w:val="002F00FB"/>
    <w:rsid w:val="002F15F4"/>
    <w:rsid w:val="002F17D9"/>
    <w:rsid w:val="002F1A51"/>
    <w:rsid w:val="002F3C21"/>
    <w:rsid w:val="002F5FB5"/>
    <w:rsid w:val="002F7A8D"/>
    <w:rsid w:val="003012C0"/>
    <w:rsid w:val="00301325"/>
    <w:rsid w:val="00301757"/>
    <w:rsid w:val="00302B97"/>
    <w:rsid w:val="00304602"/>
    <w:rsid w:val="0030660F"/>
    <w:rsid w:val="0031035D"/>
    <w:rsid w:val="00311ED8"/>
    <w:rsid w:val="00312FF7"/>
    <w:rsid w:val="00314DA1"/>
    <w:rsid w:val="0032021E"/>
    <w:rsid w:val="00320C60"/>
    <w:rsid w:val="00323010"/>
    <w:rsid w:val="00323D8C"/>
    <w:rsid w:val="003504CC"/>
    <w:rsid w:val="0035595A"/>
    <w:rsid w:val="00362A83"/>
    <w:rsid w:val="003660D4"/>
    <w:rsid w:val="00370442"/>
    <w:rsid w:val="00370B59"/>
    <w:rsid w:val="00372120"/>
    <w:rsid w:val="00372ECA"/>
    <w:rsid w:val="0037513D"/>
    <w:rsid w:val="00375C5A"/>
    <w:rsid w:val="00381BCC"/>
    <w:rsid w:val="00387697"/>
    <w:rsid w:val="00387F7A"/>
    <w:rsid w:val="0039127D"/>
    <w:rsid w:val="003A141C"/>
    <w:rsid w:val="003A3219"/>
    <w:rsid w:val="003A4916"/>
    <w:rsid w:val="003A66A2"/>
    <w:rsid w:val="003B0C33"/>
    <w:rsid w:val="003B1FFF"/>
    <w:rsid w:val="003B2015"/>
    <w:rsid w:val="003C091A"/>
    <w:rsid w:val="003C1676"/>
    <w:rsid w:val="003C2BE0"/>
    <w:rsid w:val="003C7439"/>
    <w:rsid w:val="003C76D2"/>
    <w:rsid w:val="003D408A"/>
    <w:rsid w:val="003E0FB6"/>
    <w:rsid w:val="003E5A01"/>
    <w:rsid w:val="003F5C7C"/>
    <w:rsid w:val="004008A9"/>
    <w:rsid w:val="00400FA4"/>
    <w:rsid w:val="00401DF9"/>
    <w:rsid w:val="00404CCF"/>
    <w:rsid w:val="004054C5"/>
    <w:rsid w:val="004068CA"/>
    <w:rsid w:val="00411C71"/>
    <w:rsid w:val="00413764"/>
    <w:rsid w:val="00416171"/>
    <w:rsid w:val="00421DE7"/>
    <w:rsid w:val="00421E71"/>
    <w:rsid w:val="00422733"/>
    <w:rsid w:val="00422C13"/>
    <w:rsid w:val="00423F65"/>
    <w:rsid w:val="00435B1D"/>
    <w:rsid w:val="0044129A"/>
    <w:rsid w:val="00442071"/>
    <w:rsid w:val="00447153"/>
    <w:rsid w:val="00453EC0"/>
    <w:rsid w:val="00454A16"/>
    <w:rsid w:val="00455B95"/>
    <w:rsid w:val="00455F30"/>
    <w:rsid w:val="004563FB"/>
    <w:rsid w:val="00460441"/>
    <w:rsid w:val="00462DC4"/>
    <w:rsid w:val="00463908"/>
    <w:rsid w:val="00470751"/>
    <w:rsid w:val="004721B5"/>
    <w:rsid w:val="00474BBD"/>
    <w:rsid w:val="00474F06"/>
    <w:rsid w:val="0048722C"/>
    <w:rsid w:val="00491258"/>
    <w:rsid w:val="004945D2"/>
    <w:rsid w:val="004A1E70"/>
    <w:rsid w:val="004A518A"/>
    <w:rsid w:val="004A56D0"/>
    <w:rsid w:val="004A7DAC"/>
    <w:rsid w:val="004B241C"/>
    <w:rsid w:val="004C1401"/>
    <w:rsid w:val="004C242A"/>
    <w:rsid w:val="004D0585"/>
    <w:rsid w:val="004D1A5F"/>
    <w:rsid w:val="004E340F"/>
    <w:rsid w:val="004F1F6B"/>
    <w:rsid w:val="004F55A5"/>
    <w:rsid w:val="004F6228"/>
    <w:rsid w:val="005100A7"/>
    <w:rsid w:val="00511429"/>
    <w:rsid w:val="00515BC5"/>
    <w:rsid w:val="00516597"/>
    <w:rsid w:val="00516D11"/>
    <w:rsid w:val="00516DAF"/>
    <w:rsid w:val="00523634"/>
    <w:rsid w:val="00524520"/>
    <w:rsid w:val="00524CBD"/>
    <w:rsid w:val="0052648A"/>
    <w:rsid w:val="005327C7"/>
    <w:rsid w:val="00533F6D"/>
    <w:rsid w:val="0053720F"/>
    <w:rsid w:val="00540B8E"/>
    <w:rsid w:val="00543297"/>
    <w:rsid w:val="00543697"/>
    <w:rsid w:val="00543C13"/>
    <w:rsid w:val="00556880"/>
    <w:rsid w:val="00565BFF"/>
    <w:rsid w:val="005722AD"/>
    <w:rsid w:val="0057516E"/>
    <w:rsid w:val="00581FC7"/>
    <w:rsid w:val="00582C3B"/>
    <w:rsid w:val="00586E75"/>
    <w:rsid w:val="00593642"/>
    <w:rsid w:val="005A5D37"/>
    <w:rsid w:val="005B0FE0"/>
    <w:rsid w:val="005C6CB9"/>
    <w:rsid w:val="005D2BF4"/>
    <w:rsid w:val="005D4AF8"/>
    <w:rsid w:val="005D66C2"/>
    <w:rsid w:val="005D6C35"/>
    <w:rsid w:val="005E737D"/>
    <w:rsid w:val="005F4555"/>
    <w:rsid w:val="005F730B"/>
    <w:rsid w:val="00610F8E"/>
    <w:rsid w:val="006134C5"/>
    <w:rsid w:val="006200C5"/>
    <w:rsid w:val="0062393D"/>
    <w:rsid w:val="00623BDE"/>
    <w:rsid w:val="00623F1B"/>
    <w:rsid w:val="00626502"/>
    <w:rsid w:val="00633543"/>
    <w:rsid w:val="00633FA6"/>
    <w:rsid w:val="00645B8E"/>
    <w:rsid w:val="0064631E"/>
    <w:rsid w:val="00651D2E"/>
    <w:rsid w:val="00655EE9"/>
    <w:rsid w:val="00660A6C"/>
    <w:rsid w:val="0066144D"/>
    <w:rsid w:val="00662E4D"/>
    <w:rsid w:val="00664464"/>
    <w:rsid w:val="006654A7"/>
    <w:rsid w:val="00667B84"/>
    <w:rsid w:val="00670602"/>
    <w:rsid w:val="00671239"/>
    <w:rsid w:val="006714AB"/>
    <w:rsid w:val="006732F1"/>
    <w:rsid w:val="006736CA"/>
    <w:rsid w:val="006738CE"/>
    <w:rsid w:val="00673909"/>
    <w:rsid w:val="006740A1"/>
    <w:rsid w:val="0067546A"/>
    <w:rsid w:val="006777D9"/>
    <w:rsid w:val="006806FC"/>
    <w:rsid w:val="006818F8"/>
    <w:rsid w:val="00690ED5"/>
    <w:rsid w:val="00692032"/>
    <w:rsid w:val="00692E50"/>
    <w:rsid w:val="00696785"/>
    <w:rsid w:val="006A7447"/>
    <w:rsid w:val="006A7EB7"/>
    <w:rsid w:val="006B0E0F"/>
    <w:rsid w:val="006B2638"/>
    <w:rsid w:val="006B494E"/>
    <w:rsid w:val="006B658F"/>
    <w:rsid w:val="006C4D1D"/>
    <w:rsid w:val="006C5153"/>
    <w:rsid w:val="006C6FAA"/>
    <w:rsid w:val="006E01E2"/>
    <w:rsid w:val="006E0AE9"/>
    <w:rsid w:val="006E0E4A"/>
    <w:rsid w:val="006F7A87"/>
    <w:rsid w:val="0070011A"/>
    <w:rsid w:val="007018D8"/>
    <w:rsid w:val="00705014"/>
    <w:rsid w:val="0070632C"/>
    <w:rsid w:val="00712641"/>
    <w:rsid w:val="00716E87"/>
    <w:rsid w:val="00717CF8"/>
    <w:rsid w:val="0072106E"/>
    <w:rsid w:val="00722632"/>
    <w:rsid w:val="00724EB3"/>
    <w:rsid w:val="00731254"/>
    <w:rsid w:val="00740A6B"/>
    <w:rsid w:val="00742660"/>
    <w:rsid w:val="007437C7"/>
    <w:rsid w:val="007476AE"/>
    <w:rsid w:val="00747E01"/>
    <w:rsid w:val="00752664"/>
    <w:rsid w:val="00752961"/>
    <w:rsid w:val="00753211"/>
    <w:rsid w:val="007535C5"/>
    <w:rsid w:val="00762038"/>
    <w:rsid w:val="007621D1"/>
    <w:rsid w:val="007659DB"/>
    <w:rsid w:val="00767F62"/>
    <w:rsid w:val="00771053"/>
    <w:rsid w:val="00773780"/>
    <w:rsid w:val="007750C2"/>
    <w:rsid w:val="00775EC7"/>
    <w:rsid w:val="00777B8E"/>
    <w:rsid w:val="00781D09"/>
    <w:rsid w:val="00785DAC"/>
    <w:rsid w:val="00785F62"/>
    <w:rsid w:val="0079084A"/>
    <w:rsid w:val="00792C2C"/>
    <w:rsid w:val="00795A49"/>
    <w:rsid w:val="00795BE4"/>
    <w:rsid w:val="00795E08"/>
    <w:rsid w:val="0079774D"/>
    <w:rsid w:val="007A0E52"/>
    <w:rsid w:val="007A4AC3"/>
    <w:rsid w:val="007A7B1A"/>
    <w:rsid w:val="007B1D7E"/>
    <w:rsid w:val="007B3424"/>
    <w:rsid w:val="007C3F07"/>
    <w:rsid w:val="007D4C04"/>
    <w:rsid w:val="007D5CA3"/>
    <w:rsid w:val="007D78D4"/>
    <w:rsid w:val="007E1ABB"/>
    <w:rsid w:val="007E2357"/>
    <w:rsid w:val="007E3189"/>
    <w:rsid w:val="007E49C0"/>
    <w:rsid w:val="007F05E0"/>
    <w:rsid w:val="007F13E3"/>
    <w:rsid w:val="007F48C9"/>
    <w:rsid w:val="007F6BB3"/>
    <w:rsid w:val="008002FF"/>
    <w:rsid w:val="00801478"/>
    <w:rsid w:val="00803799"/>
    <w:rsid w:val="00813472"/>
    <w:rsid w:val="00816D3E"/>
    <w:rsid w:val="00821175"/>
    <w:rsid w:val="0082235C"/>
    <w:rsid w:val="008245FD"/>
    <w:rsid w:val="00825F5E"/>
    <w:rsid w:val="00832EC3"/>
    <w:rsid w:val="00834A85"/>
    <w:rsid w:val="00835114"/>
    <w:rsid w:val="00842A28"/>
    <w:rsid w:val="00843C5B"/>
    <w:rsid w:val="00844A66"/>
    <w:rsid w:val="00846D88"/>
    <w:rsid w:val="00853714"/>
    <w:rsid w:val="00857478"/>
    <w:rsid w:val="008579BB"/>
    <w:rsid w:val="00860B26"/>
    <w:rsid w:val="008626D8"/>
    <w:rsid w:val="00863B9B"/>
    <w:rsid w:val="00865FED"/>
    <w:rsid w:val="00875E59"/>
    <w:rsid w:val="008760A9"/>
    <w:rsid w:val="0087700D"/>
    <w:rsid w:val="0087734B"/>
    <w:rsid w:val="00882243"/>
    <w:rsid w:val="00882D16"/>
    <w:rsid w:val="008846AC"/>
    <w:rsid w:val="00890214"/>
    <w:rsid w:val="00891F8B"/>
    <w:rsid w:val="0089771A"/>
    <w:rsid w:val="008A4435"/>
    <w:rsid w:val="008A685F"/>
    <w:rsid w:val="008B00FC"/>
    <w:rsid w:val="008B099F"/>
    <w:rsid w:val="008B2997"/>
    <w:rsid w:val="008C0C02"/>
    <w:rsid w:val="008C521D"/>
    <w:rsid w:val="008C7636"/>
    <w:rsid w:val="008C774C"/>
    <w:rsid w:val="008C7AB8"/>
    <w:rsid w:val="008C7DD3"/>
    <w:rsid w:val="008D17B6"/>
    <w:rsid w:val="008D1B32"/>
    <w:rsid w:val="008D6DE6"/>
    <w:rsid w:val="008E41B5"/>
    <w:rsid w:val="008F1778"/>
    <w:rsid w:val="009015C8"/>
    <w:rsid w:val="00902C84"/>
    <w:rsid w:val="00903010"/>
    <w:rsid w:val="00904E4C"/>
    <w:rsid w:val="009055E8"/>
    <w:rsid w:val="009056A3"/>
    <w:rsid w:val="0090669B"/>
    <w:rsid w:val="009169F8"/>
    <w:rsid w:val="00925A3A"/>
    <w:rsid w:val="0093160D"/>
    <w:rsid w:val="0093198E"/>
    <w:rsid w:val="009371C3"/>
    <w:rsid w:val="00940D56"/>
    <w:rsid w:val="009425F5"/>
    <w:rsid w:val="00943501"/>
    <w:rsid w:val="00943DBF"/>
    <w:rsid w:val="00946833"/>
    <w:rsid w:val="00947E40"/>
    <w:rsid w:val="009534D5"/>
    <w:rsid w:val="0095531A"/>
    <w:rsid w:val="00957D4A"/>
    <w:rsid w:val="00963F51"/>
    <w:rsid w:val="00965782"/>
    <w:rsid w:val="00970B89"/>
    <w:rsid w:val="0097247E"/>
    <w:rsid w:val="00975340"/>
    <w:rsid w:val="00975639"/>
    <w:rsid w:val="00980E10"/>
    <w:rsid w:val="009813F5"/>
    <w:rsid w:val="009831BA"/>
    <w:rsid w:val="00984537"/>
    <w:rsid w:val="00992C1F"/>
    <w:rsid w:val="00995756"/>
    <w:rsid w:val="00995E8B"/>
    <w:rsid w:val="00996026"/>
    <w:rsid w:val="009A03B9"/>
    <w:rsid w:val="009A0569"/>
    <w:rsid w:val="009A16BA"/>
    <w:rsid w:val="009A5E28"/>
    <w:rsid w:val="009A60A9"/>
    <w:rsid w:val="009A6E6F"/>
    <w:rsid w:val="009A7DD3"/>
    <w:rsid w:val="009B13F2"/>
    <w:rsid w:val="009B1EE7"/>
    <w:rsid w:val="009B6D4E"/>
    <w:rsid w:val="009B7A1D"/>
    <w:rsid w:val="009C07A6"/>
    <w:rsid w:val="009C497B"/>
    <w:rsid w:val="009C5F28"/>
    <w:rsid w:val="009D55AB"/>
    <w:rsid w:val="009D5DDF"/>
    <w:rsid w:val="009D72F2"/>
    <w:rsid w:val="009D73BB"/>
    <w:rsid w:val="009D7414"/>
    <w:rsid w:val="009E11C7"/>
    <w:rsid w:val="009E5680"/>
    <w:rsid w:val="009F0A94"/>
    <w:rsid w:val="009F0F3F"/>
    <w:rsid w:val="009F1412"/>
    <w:rsid w:val="009F61B4"/>
    <w:rsid w:val="00A036A7"/>
    <w:rsid w:val="00A04D3D"/>
    <w:rsid w:val="00A13B1E"/>
    <w:rsid w:val="00A1782B"/>
    <w:rsid w:val="00A22A4B"/>
    <w:rsid w:val="00A242D4"/>
    <w:rsid w:val="00A25A5D"/>
    <w:rsid w:val="00A27763"/>
    <w:rsid w:val="00A30F78"/>
    <w:rsid w:val="00A333A3"/>
    <w:rsid w:val="00A37CEF"/>
    <w:rsid w:val="00A41283"/>
    <w:rsid w:val="00A50F73"/>
    <w:rsid w:val="00A5423E"/>
    <w:rsid w:val="00A5655B"/>
    <w:rsid w:val="00A65A36"/>
    <w:rsid w:val="00A701A8"/>
    <w:rsid w:val="00A7302A"/>
    <w:rsid w:val="00A74355"/>
    <w:rsid w:val="00A76626"/>
    <w:rsid w:val="00A7799D"/>
    <w:rsid w:val="00A82142"/>
    <w:rsid w:val="00A91E13"/>
    <w:rsid w:val="00A96DB3"/>
    <w:rsid w:val="00A97C8B"/>
    <w:rsid w:val="00AA27C5"/>
    <w:rsid w:val="00AA6CCC"/>
    <w:rsid w:val="00AC08F0"/>
    <w:rsid w:val="00AC7ACA"/>
    <w:rsid w:val="00AD00EB"/>
    <w:rsid w:val="00AD334B"/>
    <w:rsid w:val="00AD535E"/>
    <w:rsid w:val="00AD546F"/>
    <w:rsid w:val="00AD55E4"/>
    <w:rsid w:val="00AE0E69"/>
    <w:rsid w:val="00AE25EC"/>
    <w:rsid w:val="00AE2FA5"/>
    <w:rsid w:val="00AF207B"/>
    <w:rsid w:val="00AF2ADB"/>
    <w:rsid w:val="00AF3341"/>
    <w:rsid w:val="00AF54AA"/>
    <w:rsid w:val="00AF5780"/>
    <w:rsid w:val="00AF6269"/>
    <w:rsid w:val="00B0062D"/>
    <w:rsid w:val="00B05DBE"/>
    <w:rsid w:val="00B074C7"/>
    <w:rsid w:val="00B12567"/>
    <w:rsid w:val="00B15440"/>
    <w:rsid w:val="00B17B56"/>
    <w:rsid w:val="00B22FF7"/>
    <w:rsid w:val="00B30BFD"/>
    <w:rsid w:val="00B31701"/>
    <w:rsid w:val="00B3318F"/>
    <w:rsid w:val="00B35350"/>
    <w:rsid w:val="00B41C5A"/>
    <w:rsid w:val="00B42B77"/>
    <w:rsid w:val="00B42E35"/>
    <w:rsid w:val="00B4571C"/>
    <w:rsid w:val="00B54521"/>
    <w:rsid w:val="00B557B0"/>
    <w:rsid w:val="00B62CB2"/>
    <w:rsid w:val="00B6421A"/>
    <w:rsid w:val="00B671A2"/>
    <w:rsid w:val="00B71BD6"/>
    <w:rsid w:val="00B737FE"/>
    <w:rsid w:val="00B8218A"/>
    <w:rsid w:val="00B82C20"/>
    <w:rsid w:val="00B83A19"/>
    <w:rsid w:val="00B91F76"/>
    <w:rsid w:val="00B93FE0"/>
    <w:rsid w:val="00B9598C"/>
    <w:rsid w:val="00B9607E"/>
    <w:rsid w:val="00BA47F6"/>
    <w:rsid w:val="00BA5C0F"/>
    <w:rsid w:val="00BB218D"/>
    <w:rsid w:val="00BC26B2"/>
    <w:rsid w:val="00BC2793"/>
    <w:rsid w:val="00BD759D"/>
    <w:rsid w:val="00BE3FAC"/>
    <w:rsid w:val="00BF05C4"/>
    <w:rsid w:val="00C01F44"/>
    <w:rsid w:val="00C06131"/>
    <w:rsid w:val="00C12492"/>
    <w:rsid w:val="00C13350"/>
    <w:rsid w:val="00C1392C"/>
    <w:rsid w:val="00C13CB0"/>
    <w:rsid w:val="00C14AED"/>
    <w:rsid w:val="00C36DCF"/>
    <w:rsid w:val="00C4118D"/>
    <w:rsid w:val="00C43F26"/>
    <w:rsid w:val="00C45841"/>
    <w:rsid w:val="00C476F7"/>
    <w:rsid w:val="00C528A8"/>
    <w:rsid w:val="00C60611"/>
    <w:rsid w:val="00C6323A"/>
    <w:rsid w:val="00C65433"/>
    <w:rsid w:val="00C71620"/>
    <w:rsid w:val="00C72CEE"/>
    <w:rsid w:val="00C73C7F"/>
    <w:rsid w:val="00C802F7"/>
    <w:rsid w:val="00C8235D"/>
    <w:rsid w:val="00C82626"/>
    <w:rsid w:val="00C85067"/>
    <w:rsid w:val="00CA17E3"/>
    <w:rsid w:val="00CA317D"/>
    <w:rsid w:val="00CA5FF3"/>
    <w:rsid w:val="00CC205D"/>
    <w:rsid w:val="00CC3573"/>
    <w:rsid w:val="00CC3ED4"/>
    <w:rsid w:val="00CC5B9A"/>
    <w:rsid w:val="00CC6801"/>
    <w:rsid w:val="00CD5FEF"/>
    <w:rsid w:val="00CE3303"/>
    <w:rsid w:val="00CE6268"/>
    <w:rsid w:val="00CE7110"/>
    <w:rsid w:val="00CE7266"/>
    <w:rsid w:val="00CE7726"/>
    <w:rsid w:val="00CF325A"/>
    <w:rsid w:val="00CF3E04"/>
    <w:rsid w:val="00CF75D3"/>
    <w:rsid w:val="00D02DBC"/>
    <w:rsid w:val="00D10D18"/>
    <w:rsid w:val="00D11AD1"/>
    <w:rsid w:val="00D12FD8"/>
    <w:rsid w:val="00D145BB"/>
    <w:rsid w:val="00D17DE3"/>
    <w:rsid w:val="00D2249C"/>
    <w:rsid w:val="00D25E76"/>
    <w:rsid w:val="00D271BC"/>
    <w:rsid w:val="00D316A1"/>
    <w:rsid w:val="00D3736F"/>
    <w:rsid w:val="00D41192"/>
    <w:rsid w:val="00D43687"/>
    <w:rsid w:val="00D44995"/>
    <w:rsid w:val="00D45E08"/>
    <w:rsid w:val="00D5141A"/>
    <w:rsid w:val="00D521D8"/>
    <w:rsid w:val="00D55811"/>
    <w:rsid w:val="00D60509"/>
    <w:rsid w:val="00D64CA2"/>
    <w:rsid w:val="00D66E9A"/>
    <w:rsid w:val="00D73A82"/>
    <w:rsid w:val="00D73B7B"/>
    <w:rsid w:val="00D75D59"/>
    <w:rsid w:val="00D817BD"/>
    <w:rsid w:val="00D83111"/>
    <w:rsid w:val="00D86A66"/>
    <w:rsid w:val="00D96F43"/>
    <w:rsid w:val="00D97587"/>
    <w:rsid w:val="00DA31C3"/>
    <w:rsid w:val="00DA330F"/>
    <w:rsid w:val="00DB2895"/>
    <w:rsid w:val="00DB2F65"/>
    <w:rsid w:val="00DB4A50"/>
    <w:rsid w:val="00DB4ACF"/>
    <w:rsid w:val="00DC004D"/>
    <w:rsid w:val="00DC0818"/>
    <w:rsid w:val="00DC137D"/>
    <w:rsid w:val="00DC720A"/>
    <w:rsid w:val="00DE3962"/>
    <w:rsid w:val="00DE3FC7"/>
    <w:rsid w:val="00DF16F4"/>
    <w:rsid w:val="00E0089C"/>
    <w:rsid w:val="00E02445"/>
    <w:rsid w:val="00E0451E"/>
    <w:rsid w:val="00E16D18"/>
    <w:rsid w:val="00E1734B"/>
    <w:rsid w:val="00E20C4C"/>
    <w:rsid w:val="00E20DB0"/>
    <w:rsid w:val="00E210C6"/>
    <w:rsid w:val="00E242F2"/>
    <w:rsid w:val="00E24610"/>
    <w:rsid w:val="00E25ADE"/>
    <w:rsid w:val="00E30303"/>
    <w:rsid w:val="00E307AE"/>
    <w:rsid w:val="00E324D7"/>
    <w:rsid w:val="00E3504A"/>
    <w:rsid w:val="00E4434F"/>
    <w:rsid w:val="00E51887"/>
    <w:rsid w:val="00E5288D"/>
    <w:rsid w:val="00E54DFC"/>
    <w:rsid w:val="00E56F2C"/>
    <w:rsid w:val="00E57003"/>
    <w:rsid w:val="00E5796C"/>
    <w:rsid w:val="00E664AC"/>
    <w:rsid w:val="00E706C0"/>
    <w:rsid w:val="00E70FF1"/>
    <w:rsid w:val="00E72958"/>
    <w:rsid w:val="00E7489C"/>
    <w:rsid w:val="00E751F4"/>
    <w:rsid w:val="00E76E43"/>
    <w:rsid w:val="00E84940"/>
    <w:rsid w:val="00E8553E"/>
    <w:rsid w:val="00E908ED"/>
    <w:rsid w:val="00E912F8"/>
    <w:rsid w:val="00E9203B"/>
    <w:rsid w:val="00E97104"/>
    <w:rsid w:val="00E971FC"/>
    <w:rsid w:val="00EA3AA0"/>
    <w:rsid w:val="00EA3C4E"/>
    <w:rsid w:val="00EA6813"/>
    <w:rsid w:val="00EB7153"/>
    <w:rsid w:val="00EB780D"/>
    <w:rsid w:val="00ED212D"/>
    <w:rsid w:val="00ED61C6"/>
    <w:rsid w:val="00ED6938"/>
    <w:rsid w:val="00ED6BE3"/>
    <w:rsid w:val="00ED7681"/>
    <w:rsid w:val="00EE146F"/>
    <w:rsid w:val="00EE2C77"/>
    <w:rsid w:val="00EE5474"/>
    <w:rsid w:val="00EE6398"/>
    <w:rsid w:val="00EE792E"/>
    <w:rsid w:val="00EF442F"/>
    <w:rsid w:val="00EF49CD"/>
    <w:rsid w:val="00EF6489"/>
    <w:rsid w:val="00F0171B"/>
    <w:rsid w:val="00F0289F"/>
    <w:rsid w:val="00F0613B"/>
    <w:rsid w:val="00F10AFF"/>
    <w:rsid w:val="00F12745"/>
    <w:rsid w:val="00F147DC"/>
    <w:rsid w:val="00F15E15"/>
    <w:rsid w:val="00F165C8"/>
    <w:rsid w:val="00F1754E"/>
    <w:rsid w:val="00F218E6"/>
    <w:rsid w:val="00F220A3"/>
    <w:rsid w:val="00F2544A"/>
    <w:rsid w:val="00F31311"/>
    <w:rsid w:val="00F35632"/>
    <w:rsid w:val="00F36755"/>
    <w:rsid w:val="00F41331"/>
    <w:rsid w:val="00F425B6"/>
    <w:rsid w:val="00F44EF7"/>
    <w:rsid w:val="00F46982"/>
    <w:rsid w:val="00F5202F"/>
    <w:rsid w:val="00F53396"/>
    <w:rsid w:val="00F5459B"/>
    <w:rsid w:val="00F60CFC"/>
    <w:rsid w:val="00F62BC8"/>
    <w:rsid w:val="00F630AF"/>
    <w:rsid w:val="00F67C0C"/>
    <w:rsid w:val="00F701A6"/>
    <w:rsid w:val="00F71F3C"/>
    <w:rsid w:val="00F74497"/>
    <w:rsid w:val="00F752DC"/>
    <w:rsid w:val="00F77D71"/>
    <w:rsid w:val="00F80971"/>
    <w:rsid w:val="00F8145A"/>
    <w:rsid w:val="00F83826"/>
    <w:rsid w:val="00F844D7"/>
    <w:rsid w:val="00F9342B"/>
    <w:rsid w:val="00F965A9"/>
    <w:rsid w:val="00F97406"/>
    <w:rsid w:val="00FA2618"/>
    <w:rsid w:val="00FA3338"/>
    <w:rsid w:val="00FB016E"/>
    <w:rsid w:val="00FB6173"/>
    <w:rsid w:val="00FC6786"/>
    <w:rsid w:val="00FC7347"/>
    <w:rsid w:val="00FD4ED9"/>
    <w:rsid w:val="00FD76DF"/>
    <w:rsid w:val="00FE1885"/>
    <w:rsid w:val="00FE6607"/>
    <w:rsid w:val="00FF4E7E"/>
    <w:rsid w:val="00FF56DC"/>
    <w:rsid w:val="00FF6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3140</TotalTime>
  <Pages>5</Pages>
  <Words>1861</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747</cp:revision>
  <dcterms:created xsi:type="dcterms:W3CDTF">2024-03-19T10:25:00Z</dcterms:created>
  <dcterms:modified xsi:type="dcterms:W3CDTF">2025-05-09T13:57:00Z</dcterms:modified>
</cp:coreProperties>
</file>